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9840535" w:displacedByCustomXml="next"/>
    <w:bookmarkStart w:id="1" w:name="_Toc509841903" w:displacedByCustomXml="next"/>
    <w:bookmarkStart w:id="2" w:name="_Toc509841945" w:displacedByCustomXml="next"/>
    <w:bookmarkStart w:id="3" w:name="_Toc510533368" w:displacedByCustomXml="next"/>
    <w:sdt>
      <w:sdtPr>
        <w:rPr>
          <w:rFonts w:eastAsiaTheme="minorHAnsi"/>
          <w:sz w:val="10"/>
        </w:rPr>
        <w:id w:val="-721134924"/>
        <w:docPartObj>
          <w:docPartGallery w:val="Cover Pages"/>
          <w:docPartUnique/>
        </w:docPartObj>
      </w:sdtPr>
      <w:sdtEndPr>
        <w:rPr>
          <w:noProof/>
          <w:sz w:val="22"/>
        </w:rPr>
      </w:sdtEndPr>
      <w:sdtContent>
        <w:bookmarkStart w:id="4" w:name="_GoBack" w:displacedByCustomXml="prev"/>
        <w:bookmarkEnd w:id="4" w:displacedByCustomXml="prev"/>
        <w:p w14:paraId="3215B83E" w14:textId="69935C6A" w:rsidR="00933470" w:rsidRDefault="00933470" w:rsidP="003921B8">
          <w:pPr>
            <w:pStyle w:val="CoverNormal"/>
            <w:spacing w:after="40"/>
          </w:pPr>
          <w:r w:rsidRPr="004E693F">
            <w:rPr>
              <w:rFonts w:eastAsiaTheme="minorHAnsi"/>
              <w:sz w:val="10"/>
            </w:rPr>
            <w:t xml:space="preserve"> </w:t>
          </w:r>
          <w:sdt>
            <w:sdtPr>
              <w:alias w:val="OECD logo"/>
              <w:tag w:val="imgOECDLogo"/>
              <w:id w:val="-381322432"/>
              <w:picture/>
            </w:sdtPr>
            <w:sdtEndPr/>
            <w:sdtContent>
              <w:r w:rsidR="00A404A5">
                <w:rPr>
                  <w:noProof/>
                  <w:lang w:eastAsia="en-GB"/>
                </w:rPr>
                <w:drawing>
                  <wp:inline distT="0" distB="0" distL="0" distR="0" wp14:anchorId="554D3A54" wp14:editId="15F7F6EB">
                    <wp:extent cx="600457" cy="1048514"/>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0457" cy="1048514"/>
                            </a:xfrm>
                            <a:prstGeom prst="rect">
                              <a:avLst/>
                            </a:prstGeom>
                          </pic:spPr>
                        </pic:pic>
                      </a:graphicData>
                    </a:graphic>
                  </wp:inline>
                </w:drawing>
              </w:r>
            </w:sdtContent>
          </w:sdt>
        </w:p>
        <w:p w14:paraId="064A01FC" w14:textId="17286EDC" w:rsidR="00933470" w:rsidRDefault="00397966" w:rsidP="003921B8">
          <w:pPr>
            <w:pStyle w:val="CoverNormal"/>
            <w:rPr>
              <w:rStyle w:val="CoverNormalChar"/>
            </w:rPr>
          </w:pPr>
          <w:sdt>
            <w:sdtPr>
              <w:rPr>
                <w:sz w:val="18"/>
              </w:rPr>
              <w:alias w:val="Organisation Title"/>
              <w:tag w:val="txtOrganisationTitle"/>
              <w:id w:val="-1894195693"/>
              <w:text w:multiLine="1"/>
            </w:sdtPr>
            <w:sdtEndPr/>
            <w:sdtContent>
              <w:r w:rsidR="00A404A5" w:rsidRPr="00A404A5">
                <w:rPr>
                  <w:sz w:val="18"/>
                </w:rPr>
                <w:t>Financial Action Task Force</w:t>
              </w:r>
            </w:sdtContent>
          </w:sdt>
        </w:p>
        <w:sdt>
          <w:sdtPr>
            <w:rPr>
              <w:rStyle w:val="CoverCote"/>
            </w:rPr>
            <w:alias w:val="Document Cote"/>
            <w:tag w:val="txtDocCote"/>
            <w:id w:val="-209957571"/>
            <w:showingPlcHdr/>
            <w:dataBinding w:prefixMappings="xmlns:ns0='http://purl.org/dc/elements/1.1/' xmlns:ns1='http://schemas.openxmlformats.org/package/2006/metadata/core-properties' " w:xpath="/ns1:coreProperties[1]/ns1:keywords[1]" w:storeItemID="{6C3C8BC8-F283-45AE-878A-BAB7291924A1}"/>
            <w:text/>
          </w:sdtPr>
          <w:sdtEndPr>
            <w:rPr>
              <w:rStyle w:val="CoverCote"/>
            </w:rPr>
          </w:sdtEndPr>
          <w:sdtContent>
            <w:p w14:paraId="3C9079D4" w14:textId="6070F2B3" w:rsidR="006B6FAA" w:rsidRDefault="00095FBC" w:rsidP="00095FBC">
              <w:pPr>
                <w:spacing w:after="240"/>
                <w:jc w:val="right"/>
                <w:rPr>
                  <w:b/>
                  <w:noProof/>
                  <w:color w:val="4E81BD"/>
                </w:rPr>
              </w:pPr>
              <w:r>
                <w:rPr>
                  <w:rStyle w:val="CoverCote"/>
                </w:rPr>
                <w:t xml:space="preserve">     </w:t>
              </w:r>
            </w:p>
          </w:sdtContent>
        </w:sdt>
        <w:p w14:paraId="0DA504CF" w14:textId="77777777" w:rsidR="00095FBC" w:rsidRDefault="00095FBC" w:rsidP="00095FBC">
          <w:pPr>
            <w:jc w:val="center"/>
            <w:rPr>
              <w:rFonts w:asciiTheme="minorHAnsi" w:hAnsiTheme="minorHAnsi"/>
              <w:color w:val="4E9EB2"/>
              <w:sz w:val="36"/>
              <w:szCs w:val="36"/>
            </w:rPr>
          </w:pPr>
          <w:r w:rsidRPr="001F5CB0">
            <w:rPr>
              <w:rFonts w:asciiTheme="minorHAnsi" w:hAnsiTheme="minorHAnsi"/>
              <w:color w:val="4E9EB2"/>
              <w:sz w:val="36"/>
              <w:szCs w:val="36"/>
            </w:rPr>
            <w:t xml:space="preserve">Public Consultation on the </w:t>
          </w:r>
        </w:p>
        <w:p w14:paraId="3060036E" w14:textId="35425F5B" w:rsidR="006B6FAA" w:rsidRPr="00095FBC" w:rsidRDefault="00095FBC" w:rsidP="006B6FAA">
          <w:pPr>
            <w:jc w:val="center"/>
            <w:rPr>
              <w:rFonts w:asciiTheme="minorHAnsi" w:hAnsiTheme="minorHAnsi"/>
              <w:color w:val="4E9EB2"/>
              <w:sz w:val="36"/>
              <w:szCs w:val="36"/>
            </w:rPr>
          </w:pPr>
          <w:r w:rsidRPr="001F5CB0">
            <w:rPr>
              <w:rFonts w:asciiTheme="minorHAnsi" w:hAnsiTheme="minorHAnsi"/>
              <w:color w:val="4E9EB2"/>
              <w:sz w:val="36"/>
              <w:szCs w:val="36"/>
            </w:rPr>
            <w:t xml:space="preserve">Draft Risk-Based Approach Guidance for </w:t>
          </w:r>
          <w:r>
            <w:rPr>
              <w:rFonts w:asciiTheme="minorHAnsi" w:hAnsiTheme="minorHAnsi"/>
              <w:color w:val="4E9EB2"/>
              <w:sz w:val="36"/>
              <w:szCs w:val="36"/>
            </w:rPr>
            <w:t>Legal Professionals</w:t>
          </w:r>
          <w:r w:rsidR="005F7BB6" w:rsidRPr="00095FBC">
            <w:rPr>
              <w:rFonts w:asciiTheme="minorHAnsi" w:hAnsiTheme="minorHAnsi"/>
              <w:color w:val="4E9EB2"/>
              <w:sz w:val="36"/>
              <w:szCs w:val="36"/>
            </w:rPr>
            <w:t xml:space="preserve"> </w:t>
          </w:r>
        </w:p>
        <w:p w14:paraId="2B830D8A" w14:textId="5B9205D1" w:rsidR="00233AFD" w:rsidRPr="00095FBC" w:rsidRDefault="00397966" w:rsidP="00095FBC">
          <w:pPr>
            <w:jc w:val="center"/>
            <w:rPr>
              <w:bCs/>
              <w:i/>
              <w:caps/>
              <w:color w:val="4E81BD"/>
              <w:sz w:val="32"/>
              <w:szCs w:val="32"/>
            </w:rPr>
          </w:pPr>
        </w:p>
      </w:sdtContent>
    </w:sdt>
    <w:p w14:paraId="5938C422" w14:textId="56418B1F" w:rsidR="003D7E66" w:rsidRDefault="006443B2" w:rsidP="006A597A">
      <w:pPr>
        <w:pStyle w:val="TOC1"/>
        <w:ind w:left="614"/>
        <w:jc w:val="center"/>
        <w:rPr>
          <w:color w:val="4E81BD"/>
        </w:rPr>
      </w:pPr>
      <w:r w:rsidRPr="00197C11">
        <w:rPr>
          <w:color w:val="4E81BD"/>
        </w:rPr>
        <w:t>TABLE OF CONTENT</w:t>
      </w:r>
    </w:p>
    <w:p w14:paraId="6798E3D4" w14:textId="59BFEFAA" w:rsidR="00754730" w:rsidRDefault="004B0E8B">
      <w:pPr>
        <w:pStyle w:val="TOC1"/>
        <w:rPr>
          <w:rFonts w:asciiTheme="minorHAnsi" w:eastAsiaTheme="minorEastAsia" w:hAnsiTheme="minorHAnsi" w:cstheme="minorBidi"/>
          <w:b w:val="0"/>
          <w:szCs w:val="22"/>
          <w:lang w:eastAsia="en-GB"/>
        </w:rPr>
      </w:pPr>
      <w:r>
        <w:fldChar w:fldCharType="begin"/>
      </w:r>
      <w:r>
        <w:instrText xml:space="preserve"> TOC \o "1-3" \h \z \u </w:instrText>
      </w:r>
      <w:r>
        <w:fldChar w:fldCharType="separate"/>
      </w:r>
      <w:hyperlink w:anchor="_Toc1995119" w:history="1">
        <w:r w:rsidR="00754730" w:rsidRPr="004E4FA5">
          <w:rPr>
            <w:rStyle w:val="Hyperlink"/>
          </w:rPr>
          <w:t>DRAFT RISK-BASED APPROACH GUIDANCE FOR LEGAL PROFESSIONALS</w:t>
        </w:r>
        <w:r w:rsidR="00754730">
          <w:rPr>
            <w:webHidden/>
          </w:rPr>
          <w:tab/>
        </w:r>
        <w:r w:rsidR="00754730">
          <w:rPr>
            <w:webHidden/>
          </w:rPr>
          <w:fldChar w:fldCharType="begin"/>
        </w:r>
        <w:r w:rsidR="00754730">
          <w:rPr>
            <w:webHidden/>
          </w:rPr>
          <w:instrText xml:space="preserve"> PAGEREF _Toc1995119 \h </w:instrText>
        </w:r>
        <w:r w:rsidR="00754730">
          <w:rPr>
            <w:webHidden/>
          </w:rPr>
        </w:r>
        <w:r w:rsidR="00754730">
          <w:rPr>
            <w:webHidden/>
          </w:rPr>
          <w:fldChar w:fldCharType="separate"/>
        </w:r>
        <w:r w:rsidR="00754730">
          <w:rPr>
            <w:webHidden/>
          </w:rPr>
          <w:t>3</w:t>
        </w:r>
        <w:r w:rsidR="00754730">
          <w:rPr>
            <w:webHidden/>
          </w:rPr>
          <w:fldChar w:fldCharType="end"/>
        </w:r>
      </w:hyperlink>
    </w:p>
    <w:p w14:paraId="6F6930E7" w14:textId="1D01DF4F" w:rsidR="00754730" w:rsidRDefault="00397966">
      <w:pPr>
        <w:pStyle w:val="TOC2"/>
        <w:rPr>
          <w:rFonts w:asciiTheme="minorHAnsi" w:eastAsiaTheme="minorEastAsia" w:hAnsiTheme="minorHAnsi" w:cstheme="minorBidi"/>
          <w:szCs w:val="22"/>
          <w:lang w:eastAsia="en-GB"/>
        </w:rPr>
      </w:pPr>
      <w:hyperlink w:anchor="_Toc1995120" w:history="1">
        <w:r w:rsidR="00754730" w:rsidRPr="004E4FA5">
          <w:rPr>
            <w:rStyle w:val="Hyperlink"/>
          </w:rPr>
          <w:t>Table of acronyms</w:t>
        </w:r>
        <w:r w:rsidR="00754730">
          <w:rPr>
            <w:webHidden/>
          </w:rPr>
          <w:tab/>
        </w:r>
        <w:r w:rsidR="00754730">
          <w:rPr>
            <w:webHidden/>
          </w:rPr>
          <w:fldChar w:fldCharType="begin"/>
        </w:r>
        <w:r w:rsidR="00754730">
          <w:rPr>
            <w:webHidden/>
          </w:rPr>
          <w:instrText xml:space="preserve"> PAGEREF _Toc1995120 \h </w:instrText>
        </w:r>
        <w:r w:rsidR="00754730">
          <w:rPr>
            <w:webHidden/>
          </w:rPr>
        </w:r>
        <w:r w:rsidR="00754730">
          <w:rPr>
            <w:webHidden/>
          </w:rPr>
          <w:fldChar w:fldCharType="separate"/>
        </w:r>
        <w:r w:rsidR="00754730">
          <w:rPr>
            <w:webHidden/>
          </w:rPr>
          <w:t>3</w:t>
        </w:r>
        <w:r w:rsidR="00754730">
          <w:rPr>
            <w:webHidden/>
          </w:rPr>
          <w:fldChar w:fldCharType="end"/>
        </w:r>
      </w:hyperlink>
    </w:p>
    <w:p w14:paraId="3185F58C" w14:textId="0F701594" w:rsidR="00754730" w:rsidRDefault="00397966">
      <w:pPr>
        <w:pStyle w:val="TOC1"/>
        <w:rPr>
          <w:rFonts w:asciiTheme="minorHAnsi" w:eastAsiaTheme="minorEastAsia" w:hAnsiTheme="minorHAnsi" w:cstheme="minorBidi"/>
          <w:b w:val="0"/>
          <w:szCs w:val="22"/>
          <w:lang w:eastAsia="en-GB"/>
        </w:rPr>
      </w:pPr>
      <w:hyperlink w:anchor="_Toc1995121" w:history="1">
        <w:r w:rsidR="00754730" w:rsidRPr="004E4FA5">
          <w:rPr>
            <w:rStyle w:val="Hyperlink"/>
          </w:rPr>
          <w:t>1. Section 1- Introduction and key concepts</w:t>
        </w:r>
        <w:r w:rsidR="00754730">
          <w:rPr>
            <w:webHidden/>
          </w:rPr>
          <w:tab/>
        </w:r>
        <w:r w:rsidR="00754730">
          <w:rPr>
            <w:webHidden/>
          </w:rPr>
          <w:fldChar w:fldCharType="begin"/>
        </w:r>
        <w:r w:rsidR="00754730">
          <w:rPr>
            <w:webHidden/>
          </w:rPr>
          <w:instrText xml:space="preserve"> PAGEREF _Toc1995121 \h </w:instrText>
        </w:r>
        <w:r w:rsidR="00754730">
          <w:rPr>
            <w:webHidden/>
          </w:rPr>
        </w:r>
        <w:r w:rsidR="00754730">
          <w:rPr>
            <w:webHidden/>
          </w:rPr>
          <w:fldChar w:fldCharType="separate"/>
        </w:r>
        <w:r w:rsidR="00754730">
          <w:rPr>
            <w:webHidden/>
          </w:rPr>
          <w:t>4</w:t>
        </w:r>
        <w:r w:rsidR="00754730">
          <w:rPr>
            <w:webHidden/>
          </w:rPr>
          <w:fldChar w:fldCharType="end"/>
        </w:r>
      </w:hyperlink>
    </w:p>
    <w:p w14:paraId="7B29B76D" w14:textId="446BFA86" w:rsidR="00754730" w:rsidRDefault="00397966">
      <w:pPr>
        <w:pStyle w:val="TOC2"/>
        <w:rPr>
          <w:rFonts w:asciiTheme="minorHAnsi" w:eastAsiaTheme="minorEastAsia" w:hAnsiTheme="minorHAnsi" w:cstheme="minorBidi"/>
          <w:szCs w:val="22"/>
          <w:lang w:eastAsia="en-GB"/>
        </w:rPr>
      </w:pPr>
      <w:hyperlink w:anchor="_Toc1995122" w:history="1">
        <w:r w:rsidR="00754730" w:rsidRPr="004E4FA5">
          <w:rPr>
            <w:rStyle w:val="Hyperlink"/>
          </w:rPr>
          <w:t>1.1. Background and context</w:t>
        </w:r>
        <w:r w:rsidR="00754730">
          <w:rPr>
            <w:webHidden/>
          </w:rPr>
          <w:tab/>
        </w:r>
        <w:r w:rsidR="00754730">
          <w:rPr>
            <w:webHidden/>
          </w:rPr>
          <w:fldChar w:fldCharType="begin"/>
        </w:r>
        <w:r w:rsidR="00754730">
          <w:rPr>
            <w:webHidden/>
          </w:rPr>
          <w:instrText xml:space="preserve"> PAGEREF _Toc1995122 \h </w:instrText>
        </w:r>
        <w:r w:rsidR="00754730">
          <w:rPr>
            <w:webHidden/>
          </w:rPr>
        </w:r>
        <w:r w:rsidR="00754730">
          <w:rPr>
            <w:webHidden/>
          </w:rPr>
          <w:fldChar w:fldCharType="separate"/>
        </w:r>
        <w:r w:rsidR="00754730">
          <w:rPr>
            <w:webHidden/>
          </w:rPr>
          <w:t>4</w:t>
        </w:r>
        <w:r w:rsidR="00754730">
          <w:rPr>
            <w:webHidden/>
          </w:rPr>
          <w:fldChar w:fldCharType="end"/>
        </w:r>
      </w:hyperlink>
    </w:p>
    <w:p w14:paraId="0A6EB9F3" w14:textId="28AC42D6" w:rsidR="00754730" w:rsidRDefault="00397966">
      <w:pPr>
        <w:pStyle w:val="TOC2"/>
        <w:rPr>
          <w:rFonts w:asciiTheme="minorHAnsi" w:eastAsiaTheme="minorEastAsia" w:hAnsiTheme="minorHAnsi" w:cstheme="minorBidi"/>
          <w:szCs w:val="22"/>
          <w:lang w:eastAsia="en-GB"/>
        </w:rPr>
      </w:pPr>
      <w:hyperlink w:anchor="_Toc1995123" w:history="1">
        <w:r w:rsidR="00754730" w:rsidRPr="004E4FA5">
          <w:rPr>
            <w:rStyle w:val="Hyperlink"/>
          </w:rPr>
          <w:t>1.2. Purpose of the Guidance</w:t>
        </w:r>
        <w:r w:rsidR="00754730">
          <w:rPr>
            <w:webHidden/>
          </w:rPr>
          <w:tab/>
        </w:r>
        <w:r w:rsidR="00754730">
          <w:rPr>
            <w:webHidden/>
          </w:rPr>
          <w:fldChar w:fldCharType="begin"/>
        </w:r>
        <w:r w:rsidR="00754730">
          <w:rPr>
            <w:webHidden/>
          </w:rPr>
          <w:instrText xml:space="preserve"> PAGEREF _Toc1995123 \h </w:instrText>
        </w:r>
        <w:r w:rsidR="00754730">
          <w:rPr>
            <w:webHidden/>
          </w:rPr>
        </w:r>
        <w:r w:rsidR="00754730">
          <w:rPr>
            <w:webHidden/>
          </w:rPr>
          <w:fldChar w:fldCharType="separate"/>
        </w:r>
        <w:r w:rsidR="00754730">
          <w:rPr>
            <w:webHidden/>
          </w:rPr>
          <w:t>5</w:t>
        </w:r>
        <w:r w:rsidR="00754730">
          <w:rPr>
            <w:webHidden/>
          </w:rPr>
          <w:fldChar w:fldCharType="end"/>
        </w:r>
      </w:hyperlink>
    </w:p>
    <w:p w14:paraId="54E061BD" w14:textId="631C8FAC" w:rsidR="00754730" w:rsidRDefault="00397966">
      <w:pPr>
        <w:pStyle w:val="TOC2"/>
        <w:rPr>
          <w:rFonts w:asciiTheme="minorHAnsi" w:eastAsiaTheme="minorEastAsia" w:hAnsiTheme="minorHAnsi" w:cstheme="minorBidi"/>
          <w:szCs w:val="22"/>
          <w:lang w:eastAsia="en-GB"/>
        </w:rPr>
      </w:pPr>
      <w:hyperlink w:anchor="_Toc1995124" w:history="1">
        <w:r w:rsidR="00754730" w:rsidRPr="004E4FA5">
          <w:rPr>
            <w:rStyle w:val="Hyperlink"/>
          </w:rPr>
          <w:t>1.3. Target audience, status and content of the Guidance</w:t>
        </w:r>
        <w:r w:rsidR="00754730">
          <w:rPr>
            <w:webHidden/>
          </w:rPr>
          <w:tab/>
        </w:r>
        <w:r w:rsidR="00754730">
          <w:rPr>
            <w:webHidden/>
          </w:rPr>
          <w:fldChar w:fldCharType="begin"/>
        </w:r>
        <w:r w:rsidR="00754730">
          <w:rPr>
            <w:webHidden/>
          </w:rPr>
          <w:instrText xml:space="preserve"> PAGEREF _Toc1995124 \h </w:instrText>
        </w:r>
        <w:r w:rsidR="00754730">
          <w:rPr>
            <w:webHidden/>
          </w:rPr>
        </w:r>
        <w:r w:rsidR="00754730">
          <w:rPr>
            <w:webHidden/>
          </w:rPr>
          <w:fldChar w:fldCharType="separate"/>
        </w:r>
        <w:r w:rsidR="00754730">
          <w:rPr>
            <w:webHidden/>
          </w:rPr>
          <w:t>5</w:t>
        </w:r>
        <w:r w:rsidR="00754730">
          <w:rPr>
            <w:webHidden/>
          </w:rPr>
          <w:fldChar w:fldCharType="end"/>
        </w:r>
      </w:hyperlink>
    </w:p>
    <w:p w14:paraId="3F126DEC" w14:textId="62AA610C" w:rsidR="00754730" w:rsidRDefault="00397966">
      <w:pPr>
        <w:pStyle w:val="TOC2"/>
        <w:rPr>
          <w:rFonts w:asciiTheme="minorHAnsi" w:eastAsiaTheme="minorEastAsia" w:hAnsiTheme="minorHAnsi" w:cstheme="minorBidi"/>
          <w:szCs w:val="22"/>
          <w:lang w:eastAsia="en-GB"/>
        </w:rPr>
      </w:pPr>
      <w:hyperlink w:anchor="_Toc1995125" w:history="1">
        <w:r w:rsidR="00754730" w:rsidRPr="004E4FA5">
          <w:rPr>
            <w:rStyle w:val="Hyperlink"/>
          </w:rPr>
          <w:t>1.4. Scope of the Guidance: terminology, key features and business models</w:t>
        </w:r>
        <w:r w:rsidR="00754730">
          <w:rPr>
            <w:webHidden/>
          </w:rPr>
          <w:tab/>
        </w:r>
        <w:r w:rsidR="00754730">
          <w:rPr>
            <w:webHidden/>
          </w:rPr>
          <w:fldChar w:fldCharType="begin"/>
        </w:r>
        <w:r w:rsidR="00754730">
          <w:rPr>
            <w:webHidden/>
          </w:rPr>
          <w:instrText xml:space="preserve"> PAGEREF _Toc1995125 \h </w:instrText>
        </w:r>
        <w:r w:rsidR="00754730">
          <w:rPr>
            <w:webHidden/>
          </w:rPr>
        </w:r>
        <w:r w:rsidR="00754730">
          <w:rPr>
            <w:webHidden/>
          </w:rPr>
          <w:fldChar w:fldCharType="separate"/>
        </w:r>
        <w:r w:rsidR="00754730">
          <w:rPr>
            <w:webHidden/>
          </w:rPr>
          <w:t>6</w:t>
        </w:r>
        <w:r w:rsidR="00754730">
          <w:rPr>
            <w:webHidden/>
          </w:rPr>
          <w:fldChar w:fldCharType="end"/>
        </w:r>
      </w:hyperlink>
    </w:p>
    <w:p w14:paraId="410FBD8B" w14:textId="406931A8" w:rsidR="00754730" w:rsidRDefault="00397966">
      <w:pPr>
        <w:pStyle w:val="TOC3"/>
        <w:rPr>
          <w:rFonts w:asciiTheme="minorHAnsi" w:eastAsiaTheme="minorEastAsia" w:hAnsiTheme="minorHAnsi" w:cstheme="minorBidi"/>
          <w:szCs w:val="22"/>
          <w:lang w:eastAsia="en-GB"/>
        </w:rPr>
      </w:pPr>
      <w:hyperlink w:anchor="_Toc1995126" w:history="1">
        <w:r w:rsidR="00754730" w:rsidRPr="004E4FA5">
          <w:rPr>
            <w:rStyle w:val="Hyperlink"/>
          </w:rPr>
          <w:t>1.4.1. Terminology</w:t>
        </w:r>
        <w:r w:rsidR="00754730">
          <w:rPr>
            <w:webHidden/>
          </w:rPr>
          <w:tab/>
        </w:r>
        <w:r w:rsidR="00754730">
          <w:rPr>
            <w:webHidden/>
          </w:rPr>
          <w:fldChar w:fldCharType="begin"/>
        </w:r>
        <w:r w:rsidR="00754730">
          <w:rPr>
            <w:webHidden/>
          </w:rPr>
          <w:instrText xml:space="preserve"> PAGEREF _Toc1995126 \h </w:instrText>
        </w:r>
        <w:r w:rsidR="00754730">
          <w:rPr>
            <w:webHidden/>
          </w:rPr>
        </w:r>
        <w:r w:rsidR="00754730">
          <w:rPr>
            <w:webHidden/>
          </w:rPr>
          <w:fldChar w:fldCharType="separate"/>
        </w:r>
        <w:r w:rsidR="00754730">
          <w:rPr>
            <w:webHidden/>
          </w:rPr>
          <w:t>6</w:t>
        </w:r>
        <w:r w:rsidR="00754730">
          <w:rPr>
            <w:webHidden/>
          </w:rPr>
          <w:fldChar w:fldCharType="end"/>
        </w:r>
      </w:hyperlink>
    </w:p>
    <w:p w14:paraId="13E749ED" w14:textId="7D913D54" w:rsidR="00754730" w:rsidRDefault="00397966">
      <w:pPr>
        <w:pStyle w:val="TOC3"/>
        <w:rPr>
          <w:rFonts w:asciiTheme="minorHAnsi" w:eastAsiaTheme="minorEastAsia" w:hAnsiTheme="minorHAnsi" w:cstheme="minorBidi"/>
          <w:szCs w:val="22"/>
          <w:lang w:eastAsia="en-GB"/>
        </w:rPr>
      </w:pPr>
      <w:hyperlink w:anchor="_Toc1995127" w:history="1">
        <w:r w:rsidR="00754730" w:rsidRPr="004E4FA5">
          <w:rPr>
            <w:rStyle w:val="Hyperlink"/>
          </w:rPr>
          <w:t>1.4.2. Services provided by legal professionals and notaries and their vulnerabilities for ML/TF</w:t>
        </w:r>
        <w:r w:rsidR="00754730">
          <w:rPr>
            <w:webHidden/>
          </w:rPr>
          <w:tab/>
        </w:r>
        <w:r w:rsidR="00754730">
          <w:rPr>
            <w:webHidden/>
          </w:rPr>
          <w:fldChar w:fldCharType="begin"/>
        </w:r>
        <w:r w:rsidR="00754730">
          <w:rPr>
            <w:webHidden/>
          </w:rPr>
          <w:instrText xml:space="preserve"> PAGEREF _Toc1995127 \h </w:instrText>
        </w:r>
        <w:r w:rsidR="00754730">
          <w:rPr>
            <w:webHidden/>
          </w:rPr>
        </w:r>
        <w:r w:rsidR="00754730">
          <w:rPr>
            <w:webHidden/>
          </w:rPr>
          <w:fldChar w:fldCharType="separate"/>
        </w:r>
        <w:r w:rsidR="00754730">
          <w:rPr>
            <w:webHidden/>
          </w:rPr>
          <w:t>10</w:t>
        </w:r>
        <w:r w:rsidR="00754730">
          <w:rPr>
            <w:webHidden/>
          </w:rPr>
          <w:fldChar w:fldCharType="end"/>
        </w:r>
      </w:hyperlink>
    </w:p>
    <w:p w14:paraId="2B0BC711" w14:textId="11C1AA7F" w:rsidR="00754730" w:rsidRDefault="00397966">
      <w:pPr>
        <w:pStyle w:val="TOC3"/>
        <w:rPr>
          <w:rFonts w:asciiTheme="minorHAnsi" w:eastAsiaTheme="minorEastAsia" w:hAnsiTheme="minorHAnsi" w:cstheme="minorBidi"/>
          <w:szCs w:val="22"/>
          <w:lang w:eastAsia="en-GB"/>
        </w:rPr>
      </w:pPr>
      <w:hyperlink w:anchor="_Toc1995128" w:history="1">
        <w:r w:rsidR="00754730" w:rsidRPr="004E4FA5">
          <w:rPr>
            <w:rStyle w:val="Hyperlink"/>
          </w:rPr>
          <w:t>1.4.3. Services performed by notaries</w:t>
        </w:r>
        <w:r w:rsidR="00754730">
          <w:rPr>
            <w:webHidden/>
          </w:rPr>
          <w:tab/>
        </w:r>
        <w:r w:rsidR="00754730">
          <w:rPr>
            <w:webHidden/>
          </w:rPr>
          <w:fldChar w:fldCharType="begin"/>
        </w:r>
        <w:r w:rsidR="00754730">
          <w:rPr>
            <w:webHidden/>
          </w:rPr>
          <w:instrText xml:space="preserve"> PAGEREF _Toc1995128 \h </w:instrText>
        </w:r>
        <w:r w:rsidR="00754730">
          <w:rPr>
            <w:webHidden/>
          </w:rPr>
        </w:r>
        <w:r w:rsidR="00754730">
          <w:rPr>
            <w:webHidden/>
          </w:rPr>
          <w:fldChar w:fldCharType="separate"/>
        </w:r>
        <w:r w:rsidR="00754730">
          <w:rPr>
            <w:webHidden/>
          </w:rPr>
          <w:t>14</w:t>
        </w:r>
        <w:r w:rsidR="00754730">
          <w:rPr>
            <w:webHidden/>
          </w:rPr>
          <w:fldChar w:fldCharType="end"/>
        </w:r>
      </w:hyperlink>
    </w:p>
    <w:p w14:paraId="7DE092F7" w14:textId="562608B4" w:rsidR="00754730" w:rsidRDefault="00397966">
      <w:pPr>
        <w:pStyle w:val="TOC2"/>
        <w:rPr>
          <w:rFonts w:asciiTheme="minorHAnsi" w:eastAsiaTheme="minorEastAsia" w:hAnsiTheme="minorHAnsi" w:cstheme="minorBidi"/>
          <w:szCs w:val="22"/>
          <w:lang w:eastAsia="en-GB"/>
        </w:rPr>
      </w:pPr>
      <w:hyperlink w:anchor="_Toc1995129" w:history="1">
        <w:r w:rsidR="00754730" w:rsidRPr="004E4FA5">
          <w:rPr>
            <w:rStyle w:val="Hyperlink"/>
          </w:rPr>
          <w:t>1.5. FATF Recommendations applicable to the legal professionals</w:t>
        </w:r>
        <w:r w:rsidR="00754730">
          <w:rPr>
            <w:webHidden/>
          </w:rPr>
          <w:tab/>
        </w:r>
        <w:r w:rsidR="00754730">
          <w:rPr>
            <w:webHidden/>
          </w:rPr>
          <w:fldChar w:fldCharType="begin"/>
        </w:r>
        <w:r w:rsidR="00754730">
          <w:rPr>
            <w:webHidden/>
          </w:rPr>
          <w:instrText xml:space="preserve"> PAGEREF _Toc1995129 \h </w:instrText>
        </w:r>
        <w:r w:rsidR="00754730">
          <w:rPr>
            <w:webHidden/>
          </w:rPr>
        </w:r>
        <w:r w:rsidR="00754730">
          <w:rPr>
            <w:webHidden/>
          </w:rPr>
          <w:fldChar w:fldCharType="separate"/>
        </w:r>
        <w:r w:rsidR="00754730">
          <w:rPr>
            <w:webHidden/>
          </w:rPr>
          <w:t>15</w:t>
        </w:r>
        <w:r w:rsidR="00754730">
          <w:rPr>
            <w:webHidden/>
          </w:rPr>
          <w:fldChar w:fldCharType="end"/>
        </w:r>
      </w:hyperlink>
    </w:p>
    <w:p w14:paraId="2B730BFC" w14:textId="1D020CBE" w:rsidR="00754730" w:rsidRDefault="00397966">
      <w:pPr>
        <w:pStyle w:val="TOC2"/>
        <w:rPr>
          <w:rFonts w:asciiTheme="minorHAnsi" w:eastAsiaTheme="minorEastAsia" w:hAnsiTheme="minorHAnsi" w:cstheme="minorBidi"/>
          <w:szCs w:val="22"/>
          <w:lang w:eastAsia="en-GB"/>
        </w:rPr>
      </w:pPr>
      <w:hyperlink w:anchor="_Toc1995130" w:history="1">
        <w:r w:rsidR="00754730" w:rsidRPr="004E4FA5">
          <w:rPr>
            <w:rStyle w:val="Hyperlink"/>
          </w:rPr>
          <w:t>1.6. Application of this Guidance</w:t>
        </w:r>
        <w:r w:rsidR="00754730">
          <w:rPr>
            <w:webHidden/>
          </w:rPr>
          <w:tab/>
        </w:r>
        <w:r w:rsidR="00754730">
          <w:rPr>
            <w:webHidden/>
          </w:rPr>
          <w:fldChar w:fldCharType="begin"/>
        </w:r>
        <w:r w:rsidR="00754730">
          <w:rPr>
            <w:webHidden/>
          </w:rPr>
          <w:instrText xml:space="preserve"> PAGEREF _Toc1995130 \h </w:instrText>
        </w:r>
        <w:r w:rsidR="00754730">
          <w:rPr>
            <w:webHidden/>
          </w:rPr>
        </w:r>
        <w:r w:rsidR="00754730">
          <w:rPr>
            <w:webHidden/>
          </w:rPr>
          <w:fldChar w:fldCharType="separate"/>
        </w:r>
        <w:r w:rsidR="00754730">
          <w:rPr>
            <w:webHidden/>
          </w:rPr>
          <w:t>16</w:t>
        </w:r>
        <w:r w:rsidR="00754730">
          <w:rPr>
            <w:webHidden/>
          </w:rPr>
          <w:fldChar w:fldCharType="end"/>
        </w:r>
      </w:hyperlink>
    </w:p>
    <w:p w14:paraId="779F9EEE" w14:textId="696B9693" w:rsidR="00754730" w:rsidRDefault="00397966">
      <w:pPr>
        <w:pStyle w:val="TOC1"/>
        <w:rPr>
          <w:rFonts w:asciiTheme="minorHAnsi" w:eastAsiaTheme="minorEastAsia" w:hAnsiTheme="minorHAnsi" w:cstheme="minorBidi"/>
          <w:b w:val="0"/>
          <w:szCs w:val="22"/>
          <w:lang w:eastAsia="en-GB"/>
        </w:rPr>
      </w:pPr>
      <w:hyperlink w:anchor="_Toc1995131" w:history="1">
        <w:r w:rsidR="00754730" w:rsidRPr="004E4FA5">
          <w:rPr>
            <w:rStyle w:val="Hyperlink"/>
          </w:rPr>
          <w:t>2. Section II- The RBA to AML/CFT</w:t>
        </w:r>
        <w:r w:rsidR="00754730">
          <w:rPr>
            <w:webHidden/>
          </w:rPr>
          <w:tab/>
        </w:r>
        <w:r w:rsidR="00754730">
          <w:rPr>
            <w:webHidden/>
          </w:rPr>
          <w:fldChar w:fldCharType="begin"/>
        </w:r>
        <w:r w:rsidR="00754730">
          <w:rPr>
            <w:webHidden/>
          </w:rPr>
          <w:instrText xml:space="preserve"> PAGEREF _Toc1995131 \h </w:instrText>
        </w:r>
        <w:r w:rsidR="00754730">
          <w:rPr>
            <w:webHidden/>
          </w:rPr>
        </w:r>
        <w:r w:rsidR="00754730">
          <w:rPr>
            <w:webHidden/>
          </w:rPr>
          <w:fldChar w:fldCharType="separate"/>
        </w:r>
        <w:r w:rsidR="00754730">
          <w:rPr>
            <w:webHidden/>
          </w:rPr>
          <w:t>16</w:t>
        </w:r>
        <w:r w:rsidR="00754730">
          <w:rPr>
            <w:webHidden/>
          </w:rPr>
          <w:fldChar w:fldCharType="end"/>
        </w:r>
      </w:hyperlink>
    </w:p>
    <w:p w14:paraId="41A10F3D" w14:textId="41EED330" w:rsidR="00754730" w:rsidRDefault="00397966">
      <w:pPr>
        <w:pStyle w:val="TOC2"/>
        <w:rPr>
          <w:rFonts w:asciiTheme="minorHAnsi" w:eastAsiaTheme="minorEastAsia" w:hAnsiTheme="minorHAnsi" w:cstheme="minorBidi"/>
          <w:szCs w:val="22"/>
          <w:lang w:eastAsia="en-GB"/>
        </w:rPr>
      </w:pPr>
      <w:hyperlink w:anchor="_Toc1995132" w:history="1">
        <w:r w:rsidR="00754730" w:rsidRPr="004E4FA5">
          <w:rPr>
            <w:rStyle w:val="Hyperlink"/>
          </w:rPr>
          <w:t>2.1. What is the RBA?</w:t>
        </w:r>
        <w:r w:rsidR="00754730">
          <w:rPr>
            <w:webHidden/>
          </w:rPr>
          <w:tab/>
        </w:r>
        <w:r w:rsidR="00754730">
          <w:rPr>
            <w:webHidden/>
          </w:rPr>
          <w:fldChar w:fldCharType="begin"/>
        </w:r>
        <w:r w:rsidR="00754730">
          <w:rPr>
            <w:webHidden/>
          </w:rPr>
          <w:instrText xml:space="preserve"> PAGEREF _Toc1995132 \h </w:instrText>
        </w:r>
        <w:r w:rsidR="00754730">
          <w:rPr>
            <w:webHidden/>
          </w:rPr>
        </w:r>
        <w:r w:rsidR="00754730">
          <w:rPr>
            <w:webHidden/>
          </w:rPr>
          <w:fldChar w:fldCharType="separate"/>
        </w:r>
        <w:r w:rsidR="00754730">
          <w:rPr>
            <w:webHidden/>
          </w:rPr>
          <w:t>16</w:t>
        </w:r>
        <w:r w:rsidR="00754730">
          <w:rPr>
            <w:webHidden/>
          </w:rPr>
          <w:fldChar w:fldCharType="end"/>
        </w:r>
      </w:hyperlink>
    </w:p>
    <w:p w14:paraId="5AD27DE3" w14:textId="670A307E" w:rsidR="00754730" w:rsidRDefault="00397966">
      <w:pPr>
        <w:pStyle w:val="TOC2"/>
        <w:rPr>
          <w:rFonts w:asciiTheme="minorHAnsi" w:eastAsiaTheme="minorEastAsia" w:hAnsiTheme="minorHAnsi" w:cstheme="minorBidi"/>
          <w:szCs w:val="22"/>
          <w:lang w:eastAsia="en-GB"/>
        </w:rPr>
      </w:pPr>
      <w:hyperlink w:anchor="_Toc1995133" w:history="1">
        <w:r w:rsidR="00754730" w:rsidRPr="004E4FA5">
          <w:rPr>
            <w:rStyle w:val="Hyperlink"/>
          </w:rPr>
          <w:t>2.2. The rationale for the RBA</w:t>
        </w:r>
        <w:r w:rsidR="00754730">
          <w:rPr>
            <w:webHidden/>
          </w:rPr>
          <w:tab/>
        </w:r>
        <w:r w:rsidR="00754730">
          <w:rPr>
            <w:webHidden/>
          </w:rPr>
          <w:fldChar w:fldCharType="begin"/>
        </w:r>
        <w:r w:rsidR="00754730">
          <w:rPr>
            <w:webHidden/>
          </w:rPr>
          <w:instrText xml:space="preserve"> PAGEREF _Toc1995133 \h </w:instrText>
        </w:r>
        <w:r w:rsidR="00754730">
          <w:rPr>
            <w:webHidden/>
          </w:rPr>
        </w:r>
        <w:r w:rsidR="00754730">
          <w:rPr>
            <w:webHidden/>
          </w:rPr>
          <w:fldChar w:fldCharType="separate"/>
        </w:r>
        <w:r w:rsidR="00754730">
          <w:rPr>
            <w:webHidden/>
          </w:rPr>
          <w:t>17</w:t>
        </w:r>
        <w:r w:rsidR="00754730">
          <w:rPr>
            <w:webHidden/>
          </w:rPr>
          <w:fldChar w:fldCharType="end"/>
        </w:r>
      </w:hyperlink>
    </w:p>
    <w:p w14:paraId="5834486D" w14:textId="155996FF" w:rsidR="00754730" w:rsidRDefault="00397966">
      <w:pPr>
        <w:pStyle w:val="TOC2"/>
        <w:rPr>
          <w:rFonts w:asciiTheme="minorHAnsi" w:eastAsiaTheme="minorEastAsia" w:hAnsiTheme="minorHAnsi" w:cstheme="minorBidi"/>
          <w:szCs w:val="22"/>
          <w:lang w:eastAsia="en-GB"/>
        </w:rPr>
      </w:pPr>
      <w:hyperlink w:anchor="_Toc1995134" w:history="1">
        <w:r w:rsidR="00754730" w:rsidRPr="004E4FA5">
          <w:rPr>
            <w:rStyle w:val="Hyperlink"/>
          </w:rPr>
          <w:t>2.3. Application of the RBA</w:t>
        </w:r>
        <w:r w:rsidR="00754730">
          <w:rPr>
            <w:webHidden/>
          </w:rPr>
          <w:tab/>
        </w:r>
        <w:r w:rsidR="00754730">
          <w:rPr>
            <w:webHidden/>
          </w:rPr>
          <w:fldChar w:fldCharType="begin"/>
        </w:r>
        <w:r w:rsidR="00754730">
          <w:rPr>
            <w:webHidden/>
          </w:rPr>
          <w:instrText xml:space="preserve"> PAGEREF _Toc1995134 \h </w:instrText>
        </w:r>
        <w:r w:rsidR="00754730">
          <w:rPr>
            <w:webHidden/>
          </w:rPr>
        </w:r>
        <w:r w:rsidR="00754730">
          <w:rPr>
            <w:webHidden/>
          </w:rPr>
          <w:fldChar w:fldCharType="separate"/>
        </w:r>
        <w:r w:rsidR="00754730">
          <w:rPr>
            <w:webHidden/>
          </w:rPr>
          <w:t>17</w:t>
        </w:r>
        <w:r w:rsidR="00754730">
          <w:rPr>
            <w:webHidden/>
          </w:rPr>
          <w:fldChar w:fldCharType="end"/>
        </w:r>
      </w:hyperlink>
    </w:p>
    <w:p w14:paraId="68CB6B11" w14:textId="02226ACD" w:rsidR="00754730" w:rsidRDefault="00397966">
      <w:pPr>
        <w:pStyle w:val="TOC2"/>
        <w:rPr>
          <w:rFonts w:asciiTheme="minorHAnsi" w:eastAsiaTheme="minorEastAsia" w:hAnsiTheme="minorHAnsi" w:cstheme="minorBidi"/>
          <w:szCs w:val="22"/>
          <w:lang w:eastAsia="en-GB"/>
        </w:rPr>
      </w:pPr>
      <w:hyperlink w:anchor="_Toc1995135" w:history="1">
        <w:r w:rsidR="00754730" w:rsidRPr="004E4FA5">
          <w:rPr>
            <w:rStyle w:val="Hyperlink"/>
            <w:lang w:eastAsia="en-GB"/>
          </w:rPr>
          <w:t>2.4.</w:t>
        </w:r>
        <w:r w:rsidR="00754730" w:rsidRPr="004E4FA5">
          <w:rPr>
            <w:rStyle w:val="Hyperlink"/>
          </w:rPr>
          <w:t xml:space="preserve"> Challenges</w:t>
        </w:r>
        <w:r w:rsidR="00754730">
          <w:rPr>
            <w:webHidden/>
          </w:rPr>
          <w:tab/>
        </w:r>
        <w:r w:rsidR="00754730">
          <w:rPr>
            <w:webHidden/>
          </w:rPr>
          <w:fldChar w:fldCharType="begin"/>
        </w:r>
        <w:r w:rsidR="00754730">
          <w:rPr>
            <w:webHidden/>
          </w:rPr>
          <w:instrText xml:space="preserve"> PAGEREF _Toc1995135 \h </w:instrText>
        </w:r>
        <w:r w:rsidR="00754730">
          <w:rPr>
            <w:webHidden/>
          </w:rPr>
        </w:r>
        <w:r w:rsidR="00754730">
          <w:rPr>
            <w:webHidden/>
          </w:rPr>
          <w:fldChar w:fldCharType="separate"/>
        </w:r>
        <w:r w:rsidR="00754730">
          <w:rPr>
            <w:webHidden/>
          </w:rPr>
          <w:t>18</w:t>
        </w:r>
        <w:r w:rsidR="00754730">
          <w:rPr>
            <w:webHidden/>
          </w:rPr>
          <w:fldChar w:fldCharType="end"/>
        </w:r>
      </w:hyperlink>
    </w:p>
    <w:p w14:paraId="5ED75379" w14:textId="13B119E7" w:rsidR="00754730" w:rsidRDefault="00397966">
      <w:pPr>
        <w:pStyle w:val="TOC2"/>
        <w:rPr>
          <w:rFonts w:asciiTheme="minorHAnsi" w:eastAsiaTheme="minorEastAsia" w:hAnsiTheme="minorHAnsi" w:cstheme="minorBidi"/>
          <w:szCs w:val="22"/>
          <w:lang w:eastAsia="en-GB"/>
        </w:rPr>
      </w:pPr>
      <w:hyperlink w:anchor="_Toc1995136" w:history="1">
        <w:r w:rsidR="00754730" w:rsidRPr="004E4FA5">
          <w:rPr>
            <w:rStyle w:val="Hyperlink"/>
            <w:lang w:val="en-US" w:eastAsia="en-GB"/>
          </w:rPr>
          <w:t xml:space="preserve">2.5. Allocating </w:t>
        </w:r>
        <w:r w:rsidR="00754730" w:rsidRPr="004E4FA5">
          <w:rPr>
            <w:rStyle w:val="Hyperlink"/>
            <w:lang w:eastAsia="en-GB"/>
          </w:rPr>
          <w:t>responsibility</w:t>
        </w:r>
        <w:r w:rsidR="00754730" w:rsidRPr="004E4FA5">
          <w:rPr>
            <w:rStyle w:val="Hyperlink"/>
            <w:lang w:val="en-US" w:eastAsia="en-GB"/>
          </w:rPr>
          <w:t xml:space="preserve"> </w:t>
        </w:r>
        <w:r w:rsidR="00754730" w:rsidRPr="004E4FA5">
          <w:rPr>
            <w:rStyle w:val="Hyperlink"/>
          </w:rPr>
          <w:t>under</w:t>
        </w:r>
        <w:r w:rsidR="00754730" w:rsidRPr="004E4FA5">
          <w:rPr>
            <w:rStyle w:val="Hyperlink"/>
            <w:lang w:val="en-US" w:eastAsia="en-GB"/>
          </w:rPr>
          <w:t xml:space="preserve"> a RBA</w:t>
        </w:r>
        <w:r w:rsidR="00754730">
          <w:rPr>
            <w:webHidden/>
          </w:rPr>
          <w:tab/>
        </w:r>
        <w:r w:rsidR="00754730">
          <w:rPr>
            <w:webHidden/>
          </w:rPr>
          <w:fldChar w:fldCharType="begin"/>
        </w:r>
        <w:r w:rsidR="00754730">
          <w:rPr>
            <w:webHidden/>
          </w:rPr>
          <w:instrText xml:space="preserve"> PAGEREF _Toc1995136 \h </w:instrText>
        </w:r>
        <w:r w:rsidR="00754730">
          <w:rPr>
            <w:webHidden/>
          </w:rPr>
        </w:r>
        <w:r w:rsidR="00754730">
          <w:rPr>
            <w:webHidden/>
          </w:rPr>
          <w:fldChar w:fldCharType="separate"/>
        </w:r>
        <w:r w:rsidR="00754730">
          <w:rPr>
            <w:webHidden/>
          </w:rPr>
          <w:t>20</w:t>
        </w:r>
        <w:r w:rsidR="00754730">
          <w:rPr>
            <w:webHidden/>
          </w:rPr>
          <w:fldChar w:fldCharType="end"/>
        </w:r>
      </w:hyperlink>
    </w:p>
    <w:p w14:paraId="05AA432B" w14:textId="7BC4C2D0" w:rsidR="00754730" w:rsidRDefault="00397966">
      <w:pPr>
        <w:pStyle w:val="TOC2"/>
        <w:rPr>
          <w:rFonts w:asciiTheme="minorHAnsi" w:eastAsiaTheme="minorEastAsia" w:hAnsiTheme="minorHAnsi" w:cstheme="minorBidi"/>
          <w:szCs w:val="22"/>
          <w:lang w:eastAsia="en-GB"/>
        </w:rPr>
      </w:pPr>
      <w:hyperlink w:anchor="_Toc1995137" w:history="1">
        <w:r w:rsidR="00754730" w:rsidRPr="004E4FA5">
          <w:rPr>
            <w:rStyle w:val="Hyperlink"/>
            <w:lang w:val="en-US" w:eastAsia="en-GB"/>
          </w:rPr>
          <w:t>2.6. Identifying ML/TF risk</w:t>
        </w:r>
        <w:r w:rsidR="00754730">
          <w:rPr>
            <w:webHidden/>
          </w:rPr>
          <w:tab/>
        </w:r>
        <w:r w:rsidR="00754730">
          <w:rPr>
            <w:webHidden/>
          </w:rPr>
          <w:fldChar w:fldCharType="begin"/>
        </w:r>
        <w:r w:rsidR="00754730">
          <w:rPr>
            <w:webHidden/>
          </w:rPr>
          <w:instrText xml:space="preserve"> PAGEREF _Toc1995137 \h </w:instrText>
        </w:r>
        <w:r w:rsidR="00754730">
          <w:rPr>
            <w:webHidden/>
          </w:rPr>
        </w:r>
        <w:r w:rsidR="00754730">
          <w:rPr>
            <w:webHidden/>
          </w:rPr>
          <w:fldChar w:fldCharType="separate"/>
        </w:r>
        <w:r w:rsidR="00754730">
          <w:rPr>
            <w:webHidden/>
          </w:rPr>
          <w:t>21</w:t>
        </w:r>
        <w:r w:rsidR="00754730">
          <w:rPr>
            <w:webHidden/>
          </w:rPr>
          <w:fldChar w:fldCharType="end"/>
        </w:r>
      </w:hyperlink>
    </w:p>
    <w:p w14:paraId="6FDF85E9" w14:textId="20E4AEC6" w:rsidR="00754730" w:rsidRDefault="00397966">
      <w:pPr>
        <w:pStyle w:val="TOC2"/>
        <w:rPr>
          <w:rFonts w:asciiTheme="minorHAnsi" w:eastAsiaTheme="minorEastAsia" w:hAnsiTheme="minorHAnsi" w:cstheme="minorBidi"/>
          <w:szCs w:val="22"/>
          <w:lang w:eastAsia="en-GB"/>
        </w:rPr>
      </w:pPr>
      <w:hyperlink w:anchor="_Toc1995138" w:history="1">
        <w:r w:rsidR="00754730" w:rsidRPr="004E4FA5">
          <w:rPr>
            <w:rStyle w:val="Hyperlink"/>
            <w:lang w:val="en-US" w:eastAsia="en-GB"/>
          </w:rPr>
          <w:t>2.7. Assessing ML/TF risk</w:t>
        </w:r>
        <w:r w:rsidR="00754730">
          <w:rPr>
            <w:webHidden/>
          </w:rPr>
          <w:tab/>
        </w:r>
        <w:r w:rsidR="00754730">
          <w:rPr>
            <w:webHidden/>
          </w:rPr>
          <w:fldChar w:fldCharType="begin"/>
        </w:r>
        <w:r w:rsidR="00754730">
          <w:rPr>
            <w:webHidden/>
          </w:rPr>
          <w:instrText xml:space="preserve"> PAGEREF _Toc1995138 \h </w:instrText>
        </w:r>
        <w:r w:rsidR="00754730">
          <w:rPr>
            <w:webHidden/>
          </w:rPr>
        </w:r>
        <w:r w:rsidR="00754730">
          <w:rPr>
            <w:webHidden/>
          </w:rPr>
          <w:fldChar w:fldCharType="separate"/>
        </w:r>
        <w:r w:rsidR="00754730">
          <w:rPr>
            <w:webHidden/>
          </w:rPr>
          <w:t>21</w:t>
        </w:r>
        <w:r w:rsidR="00754730">
          <w:rPr>
            <w:webHidden/>
          </w:rPr>
          <w:fldChar w:fldCharType="end"/>
        </w:r>
      </w:hyperlink>
    </w:p>
    <w:p w14:paraId="6D212BCF" w14:textId="773E8BAE" w:rsidR="00754730" w:rsidRDefault="00397966">
      <w:pPr>
        <w:pStyle w:val="TOC2"/>
        <w:rPr>
          <w:rFonts w:asciiTheme="minorHAnsi" w:eastAsiaTheme="minorEastAsia" w:hAnsiTheme="minorHAnsi" w:cstheme="minorBidi"/>
          <w:szCs w:val="22"/>
          <w:lang w:eastAsia="en-GB"/>
        </w:rPr>
      </w:pPr>
      <w:hyperlink w:anchor="_Toc1995139" w:history="1">
        <w:r w:rsidR="00754730" w:rsidRPr="004E4FA5">
          <w:rPr>
            <w:rStyle w:val="Hyperlink"/>
            <w:lang w:val="en-US" w:eastAsia="en-GB"/>
          </w:rPr>
          <w:t>2.8. Mitigating and managing ML/TF risk</w:t>
        </w:r>
        <w:r w:rsidR="00754730">
          <w:rPr>
            <w:webHidden/>
          </w:rPr>
          <w:tab/>
        </w:r>
        <w:r w:rsidR="00754730">
          <w:rPr>
            <w:webHidden/>
          </w:rPr>
          <w:fldChar w:fldCharType="begin"/>
        </w:r>
        <w:r w:rsidR="00754730">
          <w:rPr>
            <w:webHidden/>
          </w:rPr>
          <w:instrText xml:space="preserve"> PAGEREF _Toc1995139 \h </w:instrText>
        </w:r>
        <w:r w:rsidR="00754730">
          <w:rPr>
            <w:webHidden/>
          </w:rPr>
        </w:r>
        <w:r w:rsidR="00754730">
          <w:rPr>
            <w:webHidden/>
          </w:rPr>
          <w:fldChar w:fldCharType="separate"/>
        </w:r>
        <w:r w:rsidR="00754730">
          <w:rPr>
            <w:webHidden/>
          </w:rPr>
          <w:t>22</w:t>
        </w:r>
        <w:r w:rsidR="00754730">
          <w:rPr>
            <w:webHidden/>
          </w:rPr>
          <w:fldChar w:fldCharType="end"/>
        </w:r>
      </w:hyperlink>
    </w:p>
    <w:p w14:paraId="2C9AA142" w14:textId="159F3CE5" w:rsidR="00754730" w:rsidRDefault="00397966">
      <w:pPr>
        <w:pStyle w:val="TOC2"/>
        <w:rPr>
          <w:rFonts w:asciiTheme="minorHAnsi" w:eastAsiaTheme="minorEastAsia" w:hAnsiTheme="minorHAnsi" w:cstheme="minorBidi"/>
          <w:szCs w:val="22"/>
          <w:lang w:eastAsia="en-GB"/>
        </w:rPr>
      </w:pPr>
      <w:hyperlink w:anchor="_Toc1995140" w:history="1">
        <w:r w:rsidR="00754730" w:rsidRPr="004E4FA5">
          <w:rPr>
            <w:rStyle w:val="Hyperlink"/>
            <w:lang w:eastAsia="en-GB"/>
          </w:rPr>
          <w:t xml:space="preserve">2.9. Developing a </w:t>
        </w:r>
        <w:r w:rsidR="00754730" w:rsidRPr="004E4FA5">
          <w:rPr>
            <w:rStyle w:val="Hyperlink"/>
            <w:lang w:val="en-US" w:eastAsia="en-GB"/>
          </w:rPr>
          <w:t>common</w:t>
        </w:r>
        <w:r w:rsidR="00754730" w:rsidRPr="004E4FA5">
          <w:rPr>
            <w:rStyle w:val="Hyperlink"/>
            <w:lang w:eastAsia="en-GB"/>
          </w:rPr>
          <w:t xml:space="preserve"> understanding of the RBA</w:t>
        </w:r>
        <w:r w:rsidR="00754730">
          <w:rPr>
            <w:webHidden/>
          </w:rPr>
          <w:tab/>
        </w:r>
        <w:r w:rsidR="00754730">
          <w:rPr>
            <w:webHidden/>
          </w:rPr>
          <w:fldChar w:fldCharType="begin"/>
        </w:r>
        <w:r w:rsidR="00754730">
          <w:rPr>
            <w:webHidden/>
          </w:rPr>
          <w:instrText xml:space="preserve"> PAGEREF _Toc1995140 \h </w:instrText>
        </w:r>
        <w:r w:rsidR="00754730">
          <w:rPr>
            <w:webHidden/>
          </w:rPr>
        </w:r>
        <w:r w:rsidR="00754730">
          <w:rPr>
            <w:webHidden/>
          </w:rPr>
          <w:fldChar w:fldCharType="separate"/>
        </w:r>
        <w:r w:rsidR="00754730">
          <w:rPr>
            <w:webHidden/>
          </w:rPr>
          <w:t>23</w:t>
        </w:r>
        <w:r w:rsidR="00754730">
          <w:rPr>
            <w:webHidden/>
          </w:rPr>
          <w:fldChar w:fldCharType="end"/>
        </w:r>
      </w:hyperlink>
    </w:p>
    <w:p w14:paraId="43291A99" w14:textId="26B872D3" w:rsidR="00754730" w:rsidRDefault="00397966">
      <w:pPr>
        <w:pStyle w:val="TOC1"/>
        <w:rPr>
          <w:rFonts w:asciiTheme="minorHAnsi" w:eastAsiaTheme="minorEastAsia" w:hAnsiTheme="minorHAnsi" w:cstheme="minorBidi"/>
          <w:b w:val="0"/>
          <w:szCs w:val="22"/>
          <w:lang w:eastAsia="en-GB"/>
        </w:rPr>
      </w:pPr>
      <w:hyperlink w:anchor="_Toc1995141" w:history="1">
        <w:r w:rsidR="00754730" w:rsidRPr="004E4FA5">
          <w:rPr>
            <w:rStyle w:val="Hyperlink"/>
            <w:lang w:eastAsia="en-GB"/>
          </w:rPr>
          <w:t>3. Section III – Guidance for legal professionals and notaries</w:t>
        </w:r>
        <w:r w:rsidR="00754730">
          <w:rPr>
            <w:webHidden/>
          </w:rPr>
          <w:tab/>
        </w:r>
        <w:r w:rsidR="00754730">
          <w:rPr>
            <w:webHidden/>
          </w:rPr>
          <w:fldChar w:fldCharType="begin"/>
        </w:r>
        <w:r w:rsidR="00754730">
          <w:rPr>
            <w:webHidden/>
          </w:rPr>
          <w:instrText xml:space="preserve"> PAGEREF _Toc1995141 \h </w:instrText>
        </w:r>
        <w:r w:rsidR="00754730">
          <w:rPr>
            <w:webHidden/>
          </w:rPr>
        </w:r>
        <w:r w:rsidR="00754730">
          <w:rPr>
            <w:webHidden/>
          </w:rPr>
          <w:fldChar w:fldCharType="separate"/>
        </w:r>
        <w:r w:rsidR="00754730">
          <w:rPr>
            <w:webHidden/>
          </w:rPr>
          <w:t>23</w:t>
        </w:r>
        <w:r w:rsidR="00754730">
          <w:rPr>
            <w:webHidden/>
          </w:rPr>
          <w:fldChar w:fldCharType="end"/>
        </w:r>
      </w:hyperlink>
    </w:p>
    <w:p w14:paraId="1AEE2D36" w14:textId="4CD7494D" w:rsidR="00754730" w:rsidRDefault="00397966">
      <w:pPr>
        <w:pStyle w:val="TOC2"/>
        <w:rPr>
          <w:rFonts w:asciiTheme="minorHAnsi" w:eastAsiaTheme="minorEastAsia" w:hAnsiTheme="minorHAnsi" w:cstheme="minorBidi"/>
          <w:szCs w:val="22"/>
          <w:lang w:eastAsia="en-GB"/>
        </w:rPr>
      </w:pPr>
      <w:hyperlink w:anchor="_Toc1995142" w:history="1">
        <w:r w:rsidR="00754730" w:rsidRPr="004E4FA5">
          <w:rPr>
            <w:rStyle w:val="Hyperlink"/>
          </w:rPr>
          <w:t>3.1. Risk assessment</w:t>
        </w:r>
        <w:r w:rsidR="00754730">
          <w:rPr>
            <w:webHidden/>
          </w:rPr>
          <w:tab/>
        </w:r>
        <w:r w:rsidR="00754730">
          <w:rPr>
            <w:webHidden/>
          </w:rPr>
          <w:fldChar w:fldCharType="begin"/>
        </w:r>
        <w:r w:rsidR="00754730">
          <w:rPr>
            <w:webHidden/>
          </w:rPr>
          <w:instrText xml:space="preserve"> PAGEREF _Toc1995142 \h </w:instrText>
        </w:r>
        <w:r w:rsidR="00754730">
          <w:rPr>
            <w:webHidden/>
          </w:rPr>
        </w:r>
        <w:r w:rsidR="00754730">
          <w:rPr>
            <w:webHidden/>
          </w:rPr>
          <w:fldChar w:fldCharType="separate"/>
        </w:r>
        <w:r w:rsidR="00754730">
          <w:rPr>
            <w:webHidden/>
          </w:rPr>
          <w:t>23</w:t>
        </w:r>
        <w:r w:rsidR="00754730">
          <w:rPr>
            <w:webHidden/>
          </w:rPr>
          <w:fldChar w:fldCharType="end"/>
        </w:r>
      </w:hyperlink>
    </w:p>
    <w:p w14:paraId="3E492AFD" w14:textId="28E8ED4E" w:rsidR="00754730" w:rsidRDefault="00397966">
      <w:pPr>
        <w:pStyle w:val="TOC3"/>
        <w:rPr>
          <w:rFonts w:asciiTheme="minorHAnsi" w:eastAsiaTheme="minorEastAsia" w:hAnsiTheme="minorHAnsi" w:cstheme="minorBidi"/>
          <w:szCs w:val="22"/>
          <w:lang w:eastAsia="en-GB"/>
        </w:rPr>
      </w:pPr>
      <w:hyperlink w:anchor="_Toc1995143" w:history="1">
        <w:r w:rsidR="00754730" w:rsidRPr="004E4FA5">
          <w:rPr>
            <w:rStyle w:val="Hyperlink"/>
          </w:rPr>
          <w:t>3.1.1. Country/Geographic risk</w:t>
        </w:r>
        <w:r w:rsidR="00754730">
          <w:rPr>
            <w:webHidden/>
          </w:rPr>
          <w:tab/>
        </w:r>
        <w:r w:rsidR="00754730">
          <w:rPr>
            <w:webHidden/>
          </w:rPr>
          <w:fldChar w:fldCharType="begin"/>
        </w:r>
        <w:r w:rsidR="00754730">
          <w:rPr>
            <w:webHidden/>
          </w:rPr>
          <w:instrText xml:space="preserve"> PAGEREF _Toc1995143 \h </w:instrText>
        </w:r>
        <w:r w:rsidR="00754730">
          <w:rPr>
            <w:webHidden/>
          </w:rPr>
        </w:r>
        <w:r w:rsidR="00754730">
          <w:rPr>
            <w:webHidden/>
          </w:rPr>
          <w:fldChar w:fldCharType="separate"/>
        </w:r>
        <w:r w:rsidR="00754730">
          <w:rPr>
            <w:webHidden/>
          </w:rPr>
          <w:t>26</w:t>
        </w:r>
        <w:r w:rsidR="00754730">
          <w:rPr>
            <w:webHidden/>
          </w:rPr>
          <w:fldChar w:fldCharType="end"/>
        </w:r>
      </w:hyperlink>
    </w:p>
    <w:p w14:paraId="1802F27F" w14:textId="0F4C6B9C" w:rsidR="00754730" w:rsidRDefault="00397966">
      <w:pPr>
        <w:pStyle w:val="TOC3"/>
        <w:rPr>
          <w:rFonts w:asciiTheme="minorHAnsi" w:eastAsiaTheme="minorEastAsia" w:hAnsiTheme="minorHAnsi" w:cstheme="minorBidi"/>
          <w:szCs w:val="22"/>
          <w:lang w:eastAsia="en-GB"/>
        </w:rPr>
      </w:pPr>
      <w:hyperlink w:anchor="_Toc1995144" w:history="1">
        <w:r w:rsidR="00754730" w:rsidRPr="004E4FA5">
          <w:rPr>
            <w:rStyle w:val="Hyperlink"/>
          </w:rPr>
          <w:t>3.1.2. Client risk</w:t>
        </w:r>
        <w:r w:rsidR="00754730">
          <w:rPr>
            <w:webHidden/>
          </w:rPr>
          <w:tab/>
        </w:r>
        <w:r w:rsidR="00754730">
          <w:rPr>
            <w:webHidden/>
          </w:rPr>
          <w:fldChar w:fldCharType="begin"/>
        </w:r>
        <w:r w:rsidR="00754730">
          <w:rPr>
            <w:webHidden/>
          </w:rPr>
          <w:instrText xml:space="preserve"> PAGEREF _Toc1995144 \h </w:instrText>
        </w:r>
        <w:r w:rsidR="00754730">
          <w:rPr>
            <w:webHidden/>
          </w:rPr>
        </w:r>
        <w:r w:rsidR="00754730">
          <w:rPr>
            <w:webHidden/>
          </w:rPr>
          <w:fldChar w:fldCharType="separate"/>
        </w:r>
        <w:r w:rsidR="00754730">
          <w:rPr>
            <w:webHidden/>
          </w:rPr>
          <w:t>26</w:t>
        </w:r>
        <w:r w:rsidR="00754730">
          <w:rPr>
            <w:webHidden/>
          </w:rPr>
          <w:fldChar w:fldCharType="end"/>
        </w:r>
      </w:hyperlink>
    </w:p>
    <w:p w14:paraId="441DA9A9" w14:textId="3B5F9A81" w:rsidR="00754730" w:rsidRDefault="00397966">
      <w:pPr>
        <w:pStyle w:val="TOC3"/>
        <w:rPr>
          <w:rFonts w:asciiTheme="minorHAnsi" w:eastAsiaTheme="minorEastAsia" w:hAnsiTheme="minorHAnsi" w:cstheme="minorBidi"/>
          <w:szCs w:val="22"/>
          <w:lang w:eastAsia="en-GB"/>
        </w:rPr>
      </w:pPr>
      <w:hyperlink w:anchor="_Toc1995145" w:history="1">
        <w:r w:rsidR="00754730" w:rsidRPr="004E4FA5">
          <w:rPr>
            <w:rStyle w:val="Hyperlink"/>
          </w:rPr>
          <w:t>3.1.3. Transaction/Service risk</w:t>
        </w:r>
        <w:r w:rsidR="00754730">
          <w:rPr>
            <w:webHidden/>
          </w:rPr>
          <w:tab/>
        </w:r>
        <w:r w:rsidR="00754730">
          <w:rPr>
            <w:webHidden/>
          </w:rPr>
          <w:fldChar w:fldCharType="begin"/>
        </w:r>
        <w:r w:rsidR="00754730">
          <w:rPr>
            <w:webHidden/>
          </w:rPr>
          <w:instrText xml:space="preserve"> PAGEREF _Toc1995145 \h </w:instrText>
        </w:r>
        <w:r w:rsidR="00754730">
          <w:rPr>
            <w:webHidden/>
          </w:rPr>
        </w:r>
        <w:r w:rsidR="00754730">
          <w:rPr>
            <w:webHidden/>
          </w:rPr>
          <w:fldChar w:fldCharType="separate"/>
        </w:r>
        <w:r w:rsidR="00754730">
          <w:rPr>
            <w:webHidden/>
          </w:rPr>
          <w:t>31</w:t>
        </w:r>
        <w:r w:rsidR="00754730">
          <w:rPr>
            <w:webHidden/>
          </w:rPr>
          <w:fldChar w:fldCharType="end"/>
        </w:r>
      </w:hyperlink>
    </w:p>
    <w:p w14:paraId="410282B9" w14:textId="5112BE6B" w:rsidR="00754730" w:rsidRDefault="00397966">
      <w:pPr>
        <w:pStyle w:val="TOC2"/>
        <w:rPr>
          <w:rFonts w:asciiTheme="minorHAnsi" w:eastAsiaTheme="minorEastAsia" w:hAnsiTheme="minorHAnsi" w:cstheme="minorBidi"/>
          <w:szCs w:val="22"/>
          <w:lang w:eastAsia="en-GB"/>
        </w:rPr>
      </w:pPr>
      <w:hyperlink w:anchor="_Toc1995146" w:history="1">
        <w:r w:rsidR="00754730" w:rsidRPr="004E4FA5">
          <w:rPr>
            <w:rStyle w:val="Hyperlink"/>
          </w:rPr>
          <w:t>3.2. Variables that may influence risk assessment</w:t>
        </w:r>
        <w:r w:rsidR="00754730">
          <w:rPr>
            <w:webHidden/>
          </w:rPr>
          <w:tab/>
        </w:r>
        <w:r w:rsidR="00754730">
          <w:rPr>
            <w:webHidden/>
          </w:rPr>
          <w:fldChar w:fldCharType="begin"/>
        </w:r>
        <w:r w:rsidR="00754730">
          <w:rPr>
            <w:webHidden/>
          </w:rPr>
          <w:instrText xml:space="preserve"> PAGEREF _Toc1995146 \h </w:instrText>
        </w:r>
        <w:r w:rsidR="00754730">
          <w:rPr>
            <w:webHidden/>
          </w:rPr>
        </w:r>
        <w:r w:rsidR="00754730">
          <w:rPr>
            <w:webHidden/>
          </w:rPr>
          <w:fldChar w:fldCharType="separate"/>
        </w:r>
        <w:r w:rsidR="00754730">
          <w:rPr>
            <w:webHidden/>
          </w:rPr>
          <w:t>34</w:t>
        </w:r>
        <w:r w:rsidR="00754730">
          <w:rPr>
            <w:webHidden/>
          </w:rPr>
          <w:fldChar w:fldCharType="end"/>
        </w:r>
      </w:hyperlink>
    </w:p>
    <w:p w14:paraId="185DD43E" w14:textId="476AD296" w:rsidR="00754730" w:rsidRDefault="00397966">
      <w:pPr>
        <w:pStyle w:val="TOC2"/>
        <w:rPr>
          <w:rFonts w:asciiTheme="minorHAnsi" w:eastAsiaTheme="minorEastAsia" w:hAnsiTheme="minorHAnsi" w:cstheme="minorBidi"/>
          <w:szCs w:val="22"/>
          <w:lang w:eastAsia="en-GB"/>
        </w:rPr>
      </w:pPr>
      <w:hyperlink w:anchor="_Toc1995147" w:history="1">
        <w:r w:rsidR="00754730" w:rsidRPr="004E4FA5">
          <w:rPr>
            <w:rStyle w:val="Hyperlink"/>
          </w:rPr>
          <w:t>3.3. Documentation of risk assessments</w:t>
        </w:r>
        <w:r w:rsidR="00754730">
          <w:rPr>
            <w:webHidden/>
          </w:rPr>
          <w:tab/>
        </w:r>
        <w:r w:rsidR="00754730">
          <w:rPr>
            <w:webHidden/>
          </w:rPr>
          <w:fldChar w:fldCharType="begin"/>
        </w:r>
        <w:r w:rsidR="00754730">
          <w:rPr>
            <w:webHidden/>
          </w:rPr>
          <w:instrText xml:space="preserve"> PAGEREF _Toc1995147 \h </w:instrText>
        </w:r>
        <w:r w:rsidR="00754730">
          <w:rPr>
            <w:webHidden/>
          </w:rPr>
        </w:r>
        <w:r w:rsidR="00754730">
          <w:rPr>
            <w:webHidden/>
          </w:rPr>
          <w:fldChar w:fldCharType="separate"/>
        </w:r>
        <w:r w:rsidR="00754730">
          <w:rPr>
            <w:webHidden/>
          </w:rPr>
          <w:t>36</w:t>
        </w:r>
        <w:r w:rsidR="00754730">
          <w:rPr>
            <w:webHidden/>
          </w:rPr>
          <w:fldChar w:fldCharType="end"/>
        </w:r>
      </w:hyperlink>
    </w:p>
    <w:p w14:paraId="62A40A9D" w14:textId="298A4E86" w:rsidR="00754730" w:rsidRDefault="00397966">
      <w:pPr>
        <w:pStyle w:val="TOC2"/>
        <w:rPr>
          <w:rFonts w:asciiTheme="minorHAnsi" w:eastAsiaTheme="minorEastAsia" w:hAnsiTheme="minorHAnsi" w:cstheme="minorBidi"/>
          <w:szCs w:val="22"/>
          <w:lang w:eastAsia="en-GB"/>
        </w:rPr>
      </w:pPr>
      <w:hyperlink w:anchor="_Toc1995148" w:history="1">
        <w:r w:rsidR="00754730" w:rsidRPr="004E4FA5">
          <w:rPr>
            <w:rStyle w:val="Hyperlink"/>
          </w:rPr>
          <w:t>3.4. Risk management and mitigation</w:t>
        </w:r>
        <w:r w:rsidR="00754730">
          <w:rPr>
            <w:webHidden/>
          </w:rPr>
          <w:tab/>
        </w:r>
        <w:r w:rsidR="00754730">
          <w:rPr>
            <w:webHidden/>
          </w:rPr>
          <w:fldChar w:fldCharType="begin"/>
        </w:r>
        <w:r w:rsidR="00754730">
          <w:rPr>
            <w:webHidden/>
          </w:rPr>
          <w:instrText xml:space="preserve"> PAGEREF _Toc1995148 \h </w:instrText>
        </w:r>
        <w:r w:rsidR="00754730">
          <w:rPr>
            <w:webHidden/>
          </w:rPr>
        </w:r>
        <w:r w:rsidR="00754730">
          <w:rPr>
            <w:webHidden/>
          </w:rPr>
          <w:fldChar w:fldCharType="separate"/>
        </w:r>
        <w:r w:rsidR="00754730">
          <w:rPr>
            <w:webHidden/>
          </w:rPr>
          <w:t>37</w:t>
        </w:r>
        <w:r w:rsidR="00754730">
          <w:rPr>
            <w:webHidden/>
          </w:rPr>
          <w:fldChar w:fldCharType="end"/>
        </w:r>
      </w:hyperlink>
    </w:p>
    <w:p w14:paraId="4A381CCD" w14:textId="2661A1A1" w:rsidR="00754730" w:rsidRDefault="00397966">
      <w:pPr>
        <w:pStyle w:val="TOC3"/>
        <w:rPr>
          <w:rFonts w:asciiTheme="minorHAnsi" w:eastAsiaTheme="minorEastAsia" w:hAnsiTheme="minorHAnsi" w:cstheme="minorBidi"/>
          <w:szCs w:val="22"/>
          <w:lang w:eastAsia="en-GB"/>
        </w:rPr>
      </w:pPr>
      <w:hyperlink w:anchor="_Toc1995149" w:history="1">
        <w:r w:rsidR="00754730" w:rsidRPr="004E4FA5">
          <w:rPr>
            <w:rStyle w:val="Hyperlink"/>
          </w:rPr>
          <w:t>3.4.1. Initial and ongoing CDD (R.10 and 22)</w:t>
        </w:r>
        <w:r w:rsidR="00754730">
          <w:rPr>
            <w:webHidden/>
          </w:rPr>
          <w:tab/>
        </w:r>
        <w:r w:rsidR="00754730">
          <w:rPr>
            <w:webHidden/>
          </w:rPr>
          <w:fldChar w:fldCharType="begin"/>
        </w:r>
        <w:r w:rsidR="00754730">
          <w:rPr>
            <w:webHidden/>
          </w:rPr>
          <w:instrText xml:space="preserve"> PAGEREF _Toc1995149 \h </w:instrText>
        </w:r>
        <w:r w:rsidR="00754730">
          <w:rPr>
            <w:webHidden/>
          </w:rPr>
        </w:r>
        <w:r w:rsidR="00754730">
          <w:rPr>
            <w:webHidden/>
          </w:rPr>
          <w:fldChar w:fldCharType="separate"/>
        </w:r>
        <w:r w:rsidR="00754730">
          <w:rPr>
            <w:webHidden/>
          </w:rPr>
          <w:t>38</w:t>
        </w:r>
        <w:r w:rsidR="00754730">
          <w:rPr>
            <w:webHidden/>
          </w:rPr>
          <w:fldChar w:fldCharType="end"/>
        </w:r>
      </w:hyperlink>
    </w:p>
    <w:p w14:paraId="65B5B04C" w14:textId="2E483407" w:rsidR="00754730" w:rsidRDefault="00397966">
      <w:pPr>
        <w:pStyle w:val="TOC3"/>
        <w:rPr>
          <w:rFonts w:asciiTheme="minorHAnsi" w:eastAsiaTheme="minorEastAsia" w:hAnsiTheme="minorHAnsi" w:cstheme="minorBidi"/>
          <w:szCs w:val="22"/>
          <w:lang w:eastAsia="en-GB"/>
        </w:rPr>
      </w:pPr>
      <w:hyperlink w:anchor="_Toc1995150" w:history="1">
        <w:r w:rsidR="00754730" w:rsidRPr="004E4FA5">
          <w:rPr>
            <w:rStyle w:val="Hyperlink"/>
          </w:rPr>
          <w:t>3.4.2.</w:t>
        </w:r>
        <w:r w:rsidR="00754730" w:rsidRPr="004E4FA5">
          <w:rPr>
            <w:rStyle w:val="Hyperlink"/>
            <w:rFonts w:cs="Arial"/>
          </w:rPr>
          <w:t xml:space="preserve"> Ongoing</w:t>
        </w:r>
        <w:r w:rsidR="00754730" w:rsidRPr="004E4FA5">
          <w:rPr>
            <w:rStyle w:val="Hyperlink"/>
          </w:rPr>
          <w:t xml:space="preserve"> monitoring of clients and specified activities (R.10 and 23)</w:t>
        </w:r>
        <w:r w:rsidR="00754730">
          <w:rPr>
            <w:webHidden/>
          </w:rPr>
          <w:tab/>
        </w:r>
        <w:r w:rsidR="00754730">
          <w:rPr>
            <w:webHidden/>
          </w:rPr>
          <w:fldChar w:fldCharType="begin"/>
        </w:r>
        <w:r w:rsidR="00754730">
          <w:rPr>
            <w:webHidden/>
          </w:rPr>
          <w:instrText xml:space="preserve"> PAGEREF _Toc1995150 \h </w:instrText>
        </w:r>
        <w:r w:rsidR="00754730">
          <w:rPr>
            <w:webHidden/>
          </w:rPr>
        </w:r>
        <w:r w:rsidR="00754730">
          <w:rPr>
            <w:webHidden/>
          </w:rPr>
          <w:fldChar w:fldCharType="separate"/>
        </w:r>
        <w:r w:rsidR="00754730">
          <w:rPr>
            <w:webHidden/>
          </w:rPr>
          <w:t>42</w:t>
        </w:r>
        <w:r w:rsidR="00754730">
          <w:rPr>
            <w:webHidden/>
          </w:rPr>
          <w:fldChar w:fldCharType="end"/>
        </w:r>
      </w:hyperlink>
    </w:p>
    <w:p w14:paraId="06394CEC" w14:textId="15A88995" w:rsidR="00754730" w:rsidRDefault="00397966">
      <w:pPr>
        <w:pStyle w:val="TOC3"/>
        <w:rPr>
          <w:rFonts w:asciiTheme="minorHAnsi" w:eastAsiaTheme="minorEastAsia" w:hAnsiTheme="minorHAnsi" w:cstheme="minorBidi"/>
          <w:szCs w:val="22"/>
          <w:lang w:eastAsia="en-GB"/>
        </w:rPr>
      </w:pPr>
      <w:hyperlink w:anchor="_Toc1995151" w:history="1">
        <w:r w:rsidR="00754730" w:rsidRPr="004E4FA5">
          <w:rPr>
            <w:rStyle w:val="Hyperlink"/>
          </w:rPr>
          <w:t>3.4.3. Suspicious transaction reporting, tipping-off, internal control and higher-risk countries (R.23)</w:t>
        </w:r>
        <w:r w:rsidR="00754730">
          <w:rPr>
            <w:webHidden/>
          </w:rPr>
          <w:tab/>
        </w:r>
        <w:r w:rsidR="00754730">
          <w:rPr>
            <w:webHidden/>
          </w:rPr>
          <w:fldChar w:fldCharType="begin"/>
        </w:r>
        <w:r w:rsidR="00754730">
          <w:rPr>
            <w:webHidden/>
          </w:rPr>
          <w:instrText xml:space="preserve"> PAGEREF _Toc1995151 \h </w:instrText>
        </w:r>
        <w:r w:rsidR="00754730">
          <w:rPr>
            <w:webHidden/>
          </w:rPr>
        </w:r>
        <w:r w:rsidR="00754730">
          <w:rPr>
            <w:webHidden/>
          </w:rPr>
          <w:fldChar w:fldCharType="separate"/>
        </w:r>
        <w:r w:rsidR="00754730">
          <w:rPr>
            <w:webHidden/>
          </w:rPr>
          <w:t>43</w:t>
        </w:r>
        <w:r w:rsidR="00754730">
          <w:rPr>
            <w:webHidden/>
          </w:rPr>
          <w:fldChar w:fldCharType="end"/>
        </w:r>
      </w:hyperlink>
    </w:p>
    <w:p w14:paraId="5F48B021" w14:textId="656E00E9" w:rsidR="00754730" w:rsidRDefault="00397966">
      <w:pPr>
        <w:pStyle w:val="TOC1"/>
        <w:rPr>
          <w:rFonts w:asciiTheme="minorHAnsi" w:eastAsiaTheme="minorEastAsia" w:hAnsiTheme="minorHAnsi" w:cstheme="minorBidi"/>
          <w:b w:val="0"/>
          <w:szCs w:val="22"/>
          <w:lang w:eastAsia="en-GB"/>
        </w:rPr>
      </w:pPr>
      <w:hyperlink w:anchor="_Toc1995152" w:history="1">
        <w:r w:rsidR="00754730" w:rsidRPr="004E4FA5">
          <w:rPr>
            <w:rStyle w:val="Hyperlink"/>
          </w:rPr>
          <w:t>4. Section IV- Guidance for supervisors</w:t>
        </w:r>
        <w:r w:rsidR="00754730">
          <w:rPr>
            <w:webHidden/>
          </w:rPr>
          <w:tab/>
        </w:r>
        <w:r w:rsidR="00754730">
          <w:rPr>
            <w:webHidden/>
          </w:rPr>
          <w:fldChar w:fldCharType="begin"/>
        </w:r>
        <w:r w:rsidR="00754730">
          <w:rPr>
            <w:webHidden/>
          </w:rPr>
          <w:instrText xml:space="preserve"> PAGEREF _Toc1995152 \h </w:instrText>
        </w:r>
        <w:r w:rsidR="00754730">
          <w:rPr>
            <w:webHidden/>
          </w:rPr>
        </w:r>
        <w:r w:rsidR="00754730">
          <w:rPr>
            <w:webHidden/>
          </w:rPr>
          <w:fldChar w:fldCharType="separate"/>
        </w:r>
        <w:r w:rsidR="00754730">
          <w:rPr>
            <w:webHidden/>
          </w:rPr>
          <w:t>48</w:t>
        </w:r>
        <w:r w:rsidR="00754730">
          <w:rPr>
            <w:webHidden/>
          </w:rPr>
          <w:fldChar w:fldCharType="end"/>
        </w:r>
      </w:hyperlink>
    </w:p>
    <w:p w14:paraId="0299DD40" w14:textId="1A106D5C" w:rsidR="00754730" w:rsidRDefault="00397966">
      <w:pPr>
        <w:pStyle w:val="TOC2"/>
        <w:rPr>
          <w:rFonts w:asciiTheme="minorHAnsi" w:eastAsiaTheme="minorEastAsia" w:hAnsiTheme="minorHAnsi" w:cstheme="minorBidi"/>
          <w:szCs w:val="22"/>
          <w:lang w:eastAsia="en-GB"/>
        </w:rPr>
      </w:pPr>
      <w:hyperlink w:anchor="_Toc1995153" w:history="1">
        <w:r w:rsidR="00754730" w:rsidRPr="004E4FA5">
          <w:rPr>
            <w:rStyle w:val="Hyperlink"/>
          </w:rPr>
          <w:t>4.1. Risk-based approach to supervision</w:t>
        </w:r>
        <w:r w:rsidR="00754730">
          <w:rPr>
            <w:webHidden/>
          </w:rPr>
          <w:tab/>
        </w:r>
        <w:r w:rsidR="00754730">
          <w:rPr>
            <w:webHidden/>
          </w:rPr>
          <w:fldChar w:fldCharType="begin"/>
        </w:r>
        <w:r w:rsidR="00754730">
          <w:rPr>
            <w:webHidden/>
          </w:rPr>
          <w:instrText xml:space="preserve"> PAGEREF _Toc1995153 \h </w:instrText>
        </w:r>
        <w:r w:rsidR="00754730">
          <w:rPr>
            <w:webHidden/>
          </w:rPr>
        </w:r>
        <w:r w:rsidR="00754730">
          <w:rPr>
            <w:webHidden/>
          </w:rPr>
          <w:fldChar w:fldCharType="separate"/>
        </w:r>
        <w:r w:rsidR="00754730">
          <w:rPr>
            <w:webHidden/>
          </w:rPr>
          <w:t>48</w:t>
        </w:r>
        <w:r w:rsidR="00754730">
          <w:rPr>
            <w:webHidden/>
          </w:rPr>
          <w:fldChar w:fldCharType="end"/>
        </w:r>
      </w:hyperlink>
    </w:p>
    <w:p w14:paraId="63C98C02" w14:textId="598B675A" w:rsidR="00754730" w:rsidRDefault="00397966">
      <w:pPr>
        <w:pStyle w:val="TOC2"/>
        <w:rPr>
          <w:rFonts w:asciiTheme="minorHAnsi" w:eastAsiaTheme="minorEastAsia" w:hAnsiTheme="minorHAnsi" w:cstheme="minorBidi"/>
          <w:szCs w:val="22"/>
          <w:lang w:eastAsia="en-GB"/>
        </w:rPr>
      </w:pPr>
      <w:hyperlink w:anchor="_Toc1995154" w:history="1">
        <w:r w:rsidR="00754730" w:rsidRPr="004E4FA5">
          <w:rPr>
            <w:rStyle w:val="Hyperlink"/>
          </w:rPr>
          <w:t>4.2. Background: national frameworks and understanding ML/TF risk- the role of countries</w:t>
        </w:r>
        <w:r w:rsidR="00754730">
          <w:rPr>
            <w:webHidden/>
          </w:rPr>
          <w:tab/>
        </w:r>
        <w:r w:rsidR="00754730">
          <w:rPr>
            <w:webHidden/>
          </w:rPr>
          <w:fldChar w:fldCharType="begin"/>
        </w:r>
        <w:r w:rsidR="00754730">
          <w:rPr>
            <w:webHidden/>
          </w:rPr>
          <w:instrText xml:space="preserve"> PAGEREF _Toc1995154 \h </w:instrText>
        </w:r>
        <w:r w:rsidR="00754730">
          <w:rPr>
            <w:webHidden/>
          </w:rPr>
        </w:r>
        <w:r w:rsidR="00754730">
          <w:rPr>
            <w:webHidden/>
          </w:rPr>
          <w:fldChar w:fldCharType="separate"/>
        </w:r>
        <w:r w:rsidR="00754730">
          <w:rPr>
            <w:webHidden/>
          </w:rPr>
          <w:t>49</w:t>
        </w:r>
        <w:r w:rsidR="00754730">
          <w:rPr>
            <w:webHidden/>
          </w:rPr>
          <w:fldChar w:fldCharType="end"/>
        </w:r>
      </w:hyperlink>
    </w:p>
    <w:p w14:paraId="460D0591" w14:textId="2B41D981" w:rsidR="00754730" w:rsidRDefault="00397966">
      <w:pPr>
        <w:pStyle w:val="TOC3"/>
        <w:rPr>
          <w:rFonts w:asciiTheme="minorHAnsi" w:eastAsiaTheme="minorEastAsia" w:hAnsiTheme="minorHAnsi" w:cstheme="minorBidi"/>
          <w:szCs w:val="22"/>
          <w:lang w:eastAsia="en-GB"/>
        </w:rPr>
      </w:pPr>
      <w:hyperlink w:anchor="_Toc1995155" w:history="1">
        <w:r w:rsidR="00754730" w:rsidRPr="004E4FA5">
          <w:rPr>
            <w:rStyle w:val="Hyperlink"/>
          </w:rPr>
          <w:t>4.2.1. Mitigating and managing ML/TF risk</w:t>
        </w:r>
        <w:r w:rsidR="00754730">
          <w:rPr>
            <w:webHidden/>
          </w:rPr>
          <w:tab/>
        </w:r>
        <w:r w:rsidR="00754730">
          <w:rPr>
            <w:webHidden/>
          </w:rPr>
          <w:fldChar w:fldCharType="begin"/>
        </w:r>
        <w:r w:rsidR="00754730">
          <w:rPr>
            <w:webHidden/>
          </w:rPr>
          <w:instrText xml:space="preserve"> PAGEREF _Toc1995155 \h </w:instrText>
        </w:r>
        <w:r w:rsidR="00754730">
          <w:rPr>
            <w:webHidden/>
          </w:rPr>
        </w:r>
        <w:r w:rsidR="00754730">
          <w:rPr>
            <w:webHidden/>
          </w:rPr>
          <w:fldChar w:fldCharType="separate"/>
        </w:r>
        <w:r w:rsidR="00754730">
          <w:rPr>
            <w:webHidden/>
          </w:rPr>
          <w:t>50</w:t>
        </w:r>
        <w:r w:rsidR="00754730">
          <w:rPr>
            <w:webHidden/>
          </w:rPr>
          <w:fldChar w:fldCharType="end"/>
        </w:r>
      </w:hyperlink>
    </w:p>
    <w:p w14:paraId="7C9B582D" w14:textId="5E88B334" w:rsidR="00754730" w:rsidRDefault="00397966">
      <w:pPr>
        <w:pStyle w:val="TOC2"/>
        <w:rPr>
          <w:rFonts w:asciiTheme="minorHAnsi" w:eastAsiaTheme="minorEastAsia" w:hAnsiTheme="minorHAnsi" w:cstheme="minorBidi"/>
          <w:szCs w:val="22"/>
          <w:lang w:eastAsia="en-GB"/>
        </w:rPr>
      </w:pPr>
      <w:hyperlink w:anchor="_Toc1995156" w:history="1">
        <w:r w:rsidR="00754730" w:rsidRPr="004E4FA5">
          <w:rPr>
            <w:rStyle w:val="Hyperlink"/>
          </w:rPr>
          <w:t>4.3. Supervision of the RBA</w:t>
        </w:r>
        <w:r w:rsidR="00754730">
          <w:rPr>
            <w:webHidden/>
          </w:rPr>
          <w:tab/>
        </w:r>
        <w:r w:rsidR="00754730">
          <w:rPr>
            <w:webHidden/>
          </w:rPr>
          <w:fldChar w:fldCharType="begin"/>
        </w:r>
        <w:r w:rsidR="00754730">
          <w:rPr>
            <w:webHidden/>
          </w:rPr>
          <w:instrText xml:space="preserve"> PAGEREF _Toc1995156 \h </w:instrText>
        </w:r>
        <w:r w:rsidR="00754730">
          <w:rPr>
            <w:webHidden/>
          </w:rPr>
        </w:r>
        <w:r w:rsidR="00754730">
          <w:rPr>
            <w:webHidden/>
          </w:rPr>
          <w:fldChar w:fldCharType="separate"/>
        </w:r>
        <w:r w:rsidR="00754730">
          <w:rPr>
            <w:webHidden/>
          </w:rPr>
          <w:t>52</w:t>
        </w:r>
        <w:r w:rsidR="00754730">
          <w:rPr>
            <w:webHidden/>
          </w:rPr>
          <w:fldChar w:fldCharType="end"/>
        </w:r>
      </w:hyperlink>
    </w:p>
    <w:p w14:paraId="6E92A1A4" w14:textId="45AD9EF6" w:rsidR="00754730" w:rsidRDefault="00397966">
      <w:pPr>
        <w:pStyle w:val="TOC3"/>
        <w:rPr>
          <w:rFonts w:asciiTheme="minorHAnsi" w:eastAsiaTheme="minorEastAsia" w:hAnsiTheme="minorHAnsi" w:cstheme="minorBidi"/>
          <w:szCs w:val="22"/>
          <w:lang w:eastAsia="en-GB"/>
        </w:rPr>
      </w:pPr>
      <w:hyperlink w:anchor="_Toc1995157" w:history="1">
        <w:r w:rsidR="00754730" w:rsidRPr="004E4FA5">
          <w:rPr>
            <w:rStyle w:val="Hyperlink"/>
          </w:rPr>
          <w:t>4.3.1. Licensing or Registration</w:t>
        </w:r>
        <w:r w:rsidR="00754730">
          <w:rPr>
            <w:webHidden/>
          </w:rPr>
          <w:tab/>
        </w:r>
        <w:r w:rsidR="00754730">
          <w:rPr>
            <w:webHidden/>
          </w:rPr>
          <w:fldChar w:fldCharType="begin"/>
        </w:r>
        <w:r w:rsidR="00754730">
          <w:rPr>
            <w:webHidden/>
          </w:rPr>
          <w:instrText xml:space="preserve"> PAGEREF _Toc1995157 \h </w:instrText>
        </w:r>
        <w:r w:rsidR="00754730">
          <w:rPr>
            <w:webHidden/>
          </w:rPr>
        </w:r>
        <w:r w:rsidR="00754730">
          <w:rPr>
            <w:webHidden/>
          </w:rPr>
          <w:fldChar w:fldCharType="separate"/>
        </w:r>
        <w:r w:rsidR="00754730">
          <w:rPr>
            <w:webHidden/>
          </w:rPr>
          <w:t>52</w:t>
        </w:r>
        <w:r w:rsidR="00754730">
          <w:rPr>
            <w:webHidden/>
          </w:rPr>
          <w:fldChar w:fldCharType="end"/>
        </w:r>
      </w:hyperlink>
    </w:p>
    <w:p w14:paraId="0A5014FB" w14:textId="6738D2B6" w:rsidR="00754730" w:rsidRDefault="00397966">
      <w:pPr>
        <w:pStyle w:val="TOC2"/>
        <w:rPr>
          <w:rFonts w:asciiTheme="minorHAnsi" w:eastAsiaTheme="minorEastAsia" w:hAnsiTheme="minorHAnsi" w:cstheme="minorBidi"/>
          <w:szCs w:val="22"/>
          <w:lang w:eastAsia="en-GB"/>
        </w:rPr>
      </w:pPr>
      <w:hyperlink w:anchor="_Toc1995158" w:history="1">
        <w:r w:rsidR="00754730" w:rsidRPr="004E4FA5">
          <w:rPr>
            <w:rStyle w:val="Hyperlink"/>
          </w:rPr>
          <w:t>4.4. Monitoring and supervision</w:t>
        </w:r>
        <w:r w:rsidR="00754730">
          <w:rPr>
            <w:webHidden/>
          </w:rPr>
          <w:tab/>
        </w:r>
        <w:r w:rsidR="00754730">
          <w:rPr>
            <w:webHidden/>
          </w:rPr>
          <w:fldChar w:fldCharType="begin"/>
        </w:r>
        <w:r w:rsidR="00754730">
          <w:rPr>
            <w:webHidden/>
          </w:rPr>
          <w:instrText xml:space="preserve"> PAGEREF _Toc1995158 \h </w:instrText>
        </w:r>
        <w:r w:rsidR="00754730">
          <w:rPr>
            <w:webHidden/>
          </w:rPr>
        </w:r>
        <w:r w:rsidR="00754730">
          <w:rPr>
            <w:webHidden/>
          </w:rPr>
          <w:fldChar w:fldCharType="separate"/>
        </w:r>
        <w:r w:rsidR="00754730">
          <w:rPr>
            <w:webHidden/>
          </w:rPr>
          <w:t>54</w:t>
        </w:r>
        <w:r w:rsidR="00754730">
          <w:rPr>
            <w:webHidden/>
          </w:rPr>
          <w:fldChar w:fldCharType="end"/>
        </w:r>
      </w:hyperlink>
    </w:p>
    <w:p w14:paraId="3D419329" w14:textId="7EDC78A2" w:rsidR="00754730" w:rsidRDefault="00397966">
      <w:pPr>
        <w:pStyle w:val="TOC3"/>
        <w:rPr>
          <w:rFonts w:asciiTheme="minorHAnsi" w:eastAsiaTheme="minorEastAsia" w:hAnsiTheme="minorHAnsi" w:cstheme="minorBidi"/>
          <w:szCs w:val="22"/>
          <w:lang w:eastAsia="en-GB"/>
        </w:rPr>
      </w:pPr>
      <w:hyperlink w:anchor="_Toc1995159" w:history="1">
        <w:r w:rsidR="00754730" w:rsidRPr="004E4FA5">
          <w:rPr>
            <w:rStyle w:val="Hyperlink"/>
          </w:rPr>
          <w:t>4.4.1. Enforcement</w:t>
        </w:r>
        <w:r w:rsidR="00754730">
          <w:rPr>
            <w:webHidden/>
          </w:rPr>
          <w:tab/>
        </w:r>
        <w:r w:rsidR="00754730">
          <w:rPr>
            <w:webHidden/>
          </w:rPr>
          <w:fldChar w:fldCharType="begin"/>
        </w:r>
        <w:r w:rsidR="00754730">
          <w:rPr>
            <w:webHidden/>
          </w:rPr>
          <w:instrText xml:space="preserve"> PAGEREF _Toc1995159 \h </w:instrText>
        </w:r>
        <w:r w:rsidR="00754730">
          <w:rPr>
            <w:webHidden/>
          </w:rPr>
        </w:r>
        <w:r w:rsidR="00754730">
          <w:rPr>
            <w:webHidden/>
          </w:rPr>
          <w:fldChar w:fldCharType="separate"/>
        </w:r>
        <w:r w:rsidR="00754730">
          <w:rPr>
            <w:webHidden/>
          </w:rPr>
          <w:t>55</w:t>
        </w:r>
        <w:r w:rsidR="00754730">
          <w:rPr>
            <w:webHidden/>
          </w:rPr>
          <w:fldChar w:fldCharType="end"/>
        </w:r>
      </w:hyperlink>
    </w:p>
    <w:p w14:paraId="17B76BA8" w14:textId="5956F1FD" w:rsidR="00754730" w:rsidRDefault="00397966">
      <w:pPr>
        <w:pStyle w:val="TOC3"/>
        <w:rPr>
          <w:rFonts w:asciiTheme="minorHAnsi" w:eastAsiaTheme="minorEastAsia" w:hAnsiTheme="minorHAnsi" w:cstheme="minorBidi"/>
          <w:szCs w:val="22"/>
          <w:lang w:eastAsia="en-GB"/>
        </w:rPr>
      </w:pPr>
      <w:hyperlink w:anchor="_Toc1995160" w:history="1">
        <w:r w:rsidR="00754730" w:rsidRPr="004E4FA5">
          <w:rPr>
            <w:rStyle w:val="Hyperlink"/>
          </w:rPr>
          <w:t>4.4.2. Guidance</w:t>
        </w:r>
        <w:r w:rsidR="00754730">
          <w:rPr>
            <w:webHidden/>
          </w:rPr>
          <w:tab/>
        </w:r>
        <w:r w:rsidR="00754730">
          <w:rPr>
            <w:webHidden/>
          </w:rPr>
          <w:fldChar w:fldCharType="begin"/>
        </w:r>
        <w:r w:rsidR="00754730">
          <w:rPr>
            <w:webHidden/>
          </w:rPr>
          <w:instrText xml:space="preserve"> PAGEREF _Toc1995160 \h </w:instrText>
        </w:r>
        <w:r w:rsidR="00754730">
          <w:rPr>
            <w:webHidden/>
          </w:rPr>
        </w:r>
        <w:r w:rsidR="00754730">
          <w:rPr>
            <w:webHidden/>
          </w:rPr>
          <w:fldChar w:fldCharType="separate"/>
        </w:r>
        <w:r w:rsidR="00754730">
          <w:rPr>
            <w:webHidden/>
          </w:rPr>
          <w:t>56</w:t>
        </w:r>
        <w:r w:rsidR="00754730">
          <w:rPr>
            <w:webHidden/>
          </w:rPr>
          <w:fldChar w:fldCharType="end"/>
        </w:r>
      </w:hyperlink>
    </w:p>
    <w:p w14:paraId="72A9C4C0" w14:textId="2B45176E" w:rsidR="00754730" w:rsidRDefault="00397966">
      <w:pPr>
        <w:pStyle w:val="TOC3"/>
        <w:rPr>
          <w:rFonts w:asciiTheme="minorHAnsi" w:eastAsiaTheme="minorEastAsia" w:hAnsiTheme="minorHAnsi" w:cstheme="minorBidi"/>
          <w:szCs w:val="22"/>
          <w:lang w:eastAsia="en-GB"/>
        </w:rPr>
      </w:pPr>
      <w:hyperlink w:anchor="_Toc1995161" w:history="1">
        <w:r w:rsidR="00754730" w:rsidRPr="004E4FA5">
          <w:rPr>
            <w:rStyle w:val="Hyperlink"/>
          </w:rPr>
          <w:t>4.4.3. Training</w:t>
        </w:r>
        <w:r w:rsidR="00754730">
          <w:rPr>
            <w:webHidden/>
          </w:rPr>
          <w:tab/>
        </w:r>
        <w:r w:rsidR="00754730">
          <w:rPr>
            <w:webHidden/>
          </w:rPr>
          <w:fldChar w:fldCharType="begin"/>
        </w:r>
        <w:r w:rsidR="00754730">
          <w:rPr>
            <w:webHidden/>
          </w:rPr>
          <w:instrText xml:space="preserve"> PAGEREF _Toc1995161 \h </w:instrText>
        </w:r>
        <w:r w:rsidR="00754730">
          <w:rPr>
            <w:webHidden/>
          </w:rPr>
        </w:r>
        <w:r w:rsidR="00754730">
          <w:rPr>
            <w:webHidden/>
          </w:rPr>
          <w:fldChar w:fldCharType="separate"/>
        </w:r>
        <w:r w:rsidR="00754730">
          <w:rPr>
            <w:webHidden/>
          </w:rPr>
          <w:t>56</w:t>
        </w:r>
        <w:r w:rsidR="00754730">
          <w:rPr>
            <w:webHidden/>
          </w:rPr>
          <w:fldChar w:fldCharType="end"/>
        </w:r>
      </w:hyperlink>
    </w:p>
    <w:p w14:paraId="75EDE6D8" w14:textId="1DED3484" w:rsidR="00754730" w:rsidRDefault="00397966">
      <w:pPr>
        <w:pStyle w:val="TOC3"/>
        <w:rPr>
          <w:rFonts w:asciiTheme="minorHAnsi" w:eastAsiaTheme="minorEastAsia" w:hAnsiTheme="minorHAnsi" w:cstheme="minorBidi"/>
          <w:szCs w:val="22"/>
          <w:lang w:eastAsia="en-GB"/>
        </w:rPr>
      </w:pPr>
      <w:hyperlink w:anchor="_Toc1995162" w:history="1">
        <w:r w:rsidR="00754730" w:rsidRPr="004E4FA5">
          <w:rPr>
            <w:rStyle w:val="Hyperlink"/>
          </w:rPr>
          <w:t>4.4.4. Endorsements</w:t>
        </w:r>
        <w:r w:rsidR="00754730">
          <w:rPr>
            <w:webHidden/>
          </w:rPr>
          <w:tab/>
        </w:r>
        <w:r w:rsidR="00754730">
          <w:rPr>
            <w:webHidden/>
          </w:rPr>
          <w:fldChar w:fldCharType="begin"/>
        </w:r>
        <w:r w:rsidR="00754730">
          <w:rPr>
            <w:webHidden/>
          </w:rPr>
          <w:instrText xml:space="preserve"> PAGEREF _Toc1995162 \h </w:instrText>
        </w:r>
        <w:r w:rsidR="00754730">
          <w:rPr>
            <w:webHidden/>
          </w:rPr>
        </w:r>
        <w:r w:rsidR="00754730">
          <w:rPr>
            <w:webHidden/>
          </w:rPr>
          <w:fldChar w:fldCharType="separate"/>
        </w:r>
        <w:r w:rsidR="00754730">
          <w:rPr>
            <w:webHidden/>
          </w:rPr>
          <w:t>57</w:t>
        </w:r>
        <w:r w:rsidR="00754730">
          <w:rPr>
            <w:webHidden/>
          </w:rPr>
          <w:fldChar w:fldCharType="end"/>
        </w:r>
      </w:hyperlink>
    </w:p>
    <w:p w14:paraId="42BDD84A" w14:textId="0C5DDBB6" w:rsidR="00754730" w:rsidRDefault="00397966">
      <w:pPr>
        <w:pStyle w:val="TOC3"/>
        <w:rPr>
          <w:rFonts w:asciiTheme="minorHAnsi" w:eastAsiaTheme="minorEastAsia" w:hAnsiTheme="minorHAnsi" w:cstheme="minorBidi"/>
          <w:szCs w:val="22"/>
          <w:lang w:eastAsia="en-GB"/>
        </w:rPr>
      </w:pPr>
      <w:hyperlink w:anchor="_Toc1995163" w:history="1">
        <w:r w:rsidR="00754730" w:rsidRPr="004E4FA5">
          <w:rPr>
            <w:rStyle w:val="Hyperlink"/>
          </w:rPr>
          <w:t>4.4.5. Information exchange</w:t>
        </w:r>
        <w:r w:rsidR="00754730">
          <w:rPr>
            <w:webHidden/>
          </w:rPr>
          <w:tab/>
        </w:r>
        <w:r w:rsidR="00754730">
          <w:rPr>
            <w:webHidden/>
          </w:rPr>
          <w:fldChar w:fldCharType="begin"/>
        </w:r>
        <w:r w:rsidR="00754730">
          <w:rPr>
            <w:webHidden/>
          </w:rPr>
          <w:instrText xml:space="preserve"> PAGEREF _Toc1995163 \h </w:instrText>
        </w:r>
        <w:r w:rsidR="00754730">
          <w:rPr>
            <w:webHidden/>
          </w:rPr>
        </w:r>
        <w:r w:rsidR="00754730">
          <w:rPr>
            <w:webHidden/>
          </w:rPr>
          <w:fldChar w:fldCharType="separate"/>
        </w:r>
        <w:r w:rsidR="00754730">
          <w:rPr>
            <w:webHidden/>
          </w:rPr>
          <w:t>57</w:t>
        </w:r>
        <w:r w:rsidR="00754730">
          <w:rPr>
            <w:webHidden/>
          </w:rPr>
          <w:fldChar w:fldCharType="end"/>
        </w:r>
      </w:hyperlink>
    </w:p>
    <w:p w14:paraId="081F7769" w14:textId="4289382F" w:rsidR="00754730" w:rsidRDefault="00397966">
      <w:pPr>
        <w:pStyle w:val="TOC2"/>
        <w:rPr>
          <w:rFonts w:asciiTheme="minorHAnsi" w:eastAsiaTheme="minorEastAsia" w:hAnsiTheme="minorHAnsi" w:cstheme="minorBidi"/>
          <w:szCs w:val="22"/>
          <w:lang w:eastAsia="en-GB"/>
        </w:rPr>
      </w:pPr>
      <w:hyperlink w:anchor="_Toc1995164" w:history="1">
        <w:r w:rsidR="00754730" w:rsidRPr="004E4FA5">
          <w:rPr>
            <w:rStyle w:val="Hyperlink"/>
          </w:rPr>
          <w:t>4.5. Supervision of beneficial ownership and source of funds/wealth requirements</w:t>
        </w:r>
        <w:r w:rsidR="00754730">
          <w:rPr>
            <w:webHidden/>
          </w:rPr>
          <w:tab/>
        </w:r>
        <w:r w:rsidR="00754730">
          <w:rPr>
            <w:webHidden/>
          </w:rPr>
          <w:fldChar w:fldCharType="begin"/>
        </w:r>
        <w:r w:rsidR="00754730">
          <w:rPr>
            <w:webHidden/>
          </w:rPr>
          <w:instrText xml:space="preserve"> PAGEREF _Toc1995164 \h </w:instrText>
        </w:r>
        <w:r w:rsidR="00754730">
          <w:rPr>
            <w:webHidden/>
          </w:rPr>
        </w:r>
        <w:r w:rsidR="00754730">
          <w:rPr>
            <w:webHidden/>
          </w:rPr>
          <w:fldChar w:fldCharType="separate"/>
        </w:r>
        <w:r w:rsidR="00754730">
          <w:rPr>
            <w:webHidden/>
          </w:rPr>
          <w:t>58</w:t>
        </w:r>
        <w:r w:rsidR="00754730">
          <w:rPr>
            <w:webHidden/>
          </w:rPr>
          <w:fldChar w:fldCharType="end"/>
        </w:r>
      </w:hyperlink>
    </w:p>
    <w:p w14:paraId="3A34B988" w14:textId="70FCD216" w:rsidR="00754730" w:rsidRDefault="00397966">
      <w:pPr>
        <w:pStyle w:val="TOC3"/>
        <w:rPr>
          <w:rFonts w:asciiTheme="minorHAnsi" w:eastAsiaTheme="minorEastAsia" w:hAnsiTheme="minorHAnsi" w:cstheme="minorBidi"/>
          <w:szCs w:val="22"/>
          <w:lang w:eastAsia="en-GB"/>
        </w:rPr>
      </w:pPr>
      <w:hyperlink w:anchor="_Toc1995165" w:history="1">
        <w:r w:rsidR="00754730" w:rsidRPr="004E4FA5">
          <w:rPr>
            <w:rStyle w:val="Hyperlink"/>
          </w:rPr>
          <w:t>4.5.1. Sources of funds and wealth</w:t>
        </w:r>
        <w:r w:rsidR="00754730">
          <w:rPr>
            <w:webHidden/>
          </w:rPr>
          <w:tab/>
        </w:r>
        <w:r w:rsidR="00754730">
          <w:rPr>
            <w:webHidden/>
          </w:rPr>
          <w:fldChar w:fldCharType="begin"/>
        </w:r>
        <w:r w:rsidR="00754730">
          <w:rPr>
            <w:webHidden/>
          </w:rPr>
          <w:instrText xml:space="preserve"> PAGEREF _Toc1995165 \h </w:instrText>
        </w:r>
        <w:r w:rsidR="00754730">
          <w:rPr>
            <w:webHidden/>
          </w:rPr>
        </w:r>
        <w:r w:rsidR="00754730">
          <w:rPr>
            <w:webHidden/>
          </w:rPr>
          <w:fldChar w:fldCharType="separate"/>
        </w:r>
        <w:r w:rsidR="00754730">
          <w:rPr>
            <w:webHidden/>
          </w:rPr>
          <w:t>60</w:t>
        </w:r>
        <w:r w:rsidR="00754730">
          <w:rPr>
            <w:webHidden/>
          </w:rPr>
          <w:fldChar w:fldCharType="end"/>
        </w:r>
      </w:hyperlink>
    </w:p>
    <w:p w14:paraId="13BE6DB3" w14:textId="069DC1FE" w:rsidR="00754730" w:rsidRDefault="00397966">
      <w:pPr>
        <w:pStyle w:val="TOC2"/>
        <w:rPr>
          <w:rFonts w:asciiTheme="minorHAnsi" w:eastAsiaTheme="minorEastAsia" w:hAnsiTheme="minorHAnsi" w:cstheme="minorBidi"/>
          <w:szCs w:val="22"/>
          <w:lang w:eastAsia="en-GB"/>
        </w:rPr>
      </w:pPr>
      <w:hyperlink w:anchor="_Toc1995166" w:history="1">
        <w:r w:rsidR="00754730" w:rsidRPr="004E4FA5">
          <w:rPr>
            <w:rStyle w:val="Hyperlink"/>
          </w:rPr>
          <w:t>4.6. Nominee arrangements</w:t>
        </w:r>
        <w:r w:rsidR="00754730">
          <w:rPr>
            <w:webHidden/>
          </w:rPr>
          <w:tab/>
        </w:r>
        <w:r w:rsidR="00754730">
          <w:rPr>
            <w:webHidden/>
          </w:rPr>
          <w:fldChar w:fldCharType="begin"/>
        </w:r>
        <w:r w:rsidR="00754730">
          <w:rPr>
            <w:webHidden/>
          </w:rPr>
          <w:instrText xml:space="preserve"> PAGEREF _Toc1995166 \h </w:instrText>
        </w:r>
        <w:r w:rsidR="00754730">
          <w:rPr>
            <w:webHidden/>
          </w:rPr>
        </w:r>
        <w:r w:rsidR="00754730">
          <w:rPr>
            <w:webHidden/>
          </w:rPr>
          <w:fldChar w:fldCharType="separate"/>
        </w:r>
        <w:r w:rsidR="00754730">
          <w:rPr>
            <w:webHidden/>
          </w:rPr>
          <w:t>60</w:t>
        </w:r>
        <w:r w:rsidR="00754730">
          <w:rPr>
            <w:webHidden/>
          </w:rPr>
          <w:fldChar w:fldCharType="end"/>
        </w:r>
      </w:hyperlink>
    </w:p>
    <w:p w14:paraId="0B8336F6" w14:textId="218C1BCF" w:rsidR="00754730" w:rsidRDefault="00397966">
      <w:pPr>
        <w:pStyle w:val="TOC1"/>
        <w:rPr>
          <w:rFonts w:asciiTheme="minorHAnsi" w:eastAsiaTheme="minorEastAsia" w:hAnsiTheme="minorHAnsi" w:cstheme="minorBidi"/>
          <w:b w:val="0"/>
          <w:szCs w:val="22"/>
          <w:lang w:eastAsia="en-GB"/>
        </w:rPr>
      </w:pPr>
      <w:hyperlink w:anchor="_Toc1995167" w:history="1">
        <w:r w:rsidR="00754730" w:rsidRPr="004E4FA5">
          <w:rPr>
            <w:rStyle w:val="Hyperlink"/>
          </w:rPr>
          <w:t>ANNEX 1: Beneficial ownership information in relation to a company, trust or other legal arrangements to whom a legal professional provides services</w:t>
        </w:r>
        <w:r w:rsidR="00754730">
          <w:rPr>
            <w:webHidden/>
          </w:rPr>
          <w:tab/>
        </w:r>
        <w:r w:rsidR="00754730">
          <w:rPr>
            <w:webHidden/>
          </w:rPr>
          <w:fldChar w:fldCharType="begin"/>
        </w:r>
        <w:r w:rsidR="00754730">
          <w:rPr>
            <w:webHidden/>
          </w:rPr>
          <w:instrText xml:space="preserve"> PAGEREF _Toc1995167 \h </w:instrText>
        </w:r>
        <w:r w:rsidR="00754730">
          <w:rPr>
            <w:webHidden/>
          </w:rPr>
        </w:r>
        <w:r w:rsidR="00754730">
          <w:rPr>
            <w:webHidden/>
          </w:rPr>
          <w:fldChar w:fldCharType="separate"/>
        </w:r>
        <w:r w:rsidR="00754730">
          <w:rPr>
            <w:webHidden/>
          </w:rPr>
          <w:t>62</w:t>
        </w:r>
        <w:r w:rsidR="00754730">
          <w:rPr>
            <w:webHidden/>
          </w:rPr>
          <w:fldChar w:fldCharType="end"/>
        </w:r>
      </w:hyperlink>
    </w:p>
    <w:p w14:paraId="43E0210E" w14:textId="43FBBEA2" w:rsidR="00754730" w:rsidRDefault="00397966">
      <w:pPr>
        <w:pStyle w:val="TOC1"/>
        <w:rPr>
          <w:rFonts w:asciiTheme="minorHAnsi" w:eastAsiaTheme="minorEastAsia" w:hAnsiTheme="minorHAnsi" w:cstheme="minorBidi"/>
          <w:b w:val="0"/>
          <w:szCs w:val="22"/>
          <w:lang w:eastAsia="en-GB"/>
        </w:rPr>
      </w:pPr>
      <w:hyperlink w:anchor="_Toc1995168" w:history="1">
        <w:r w:rsidR="00754730" w:rsidRPr="004E4FA5">
          <w:rPr>
            <w:rStyle w:val="Hyperlink"/>
          </w:rPr>
          <w:t>ANNEX 2: Sources of further information</w:t>
        </w:r>
        <w:r w:rsidR="00754730">
          <w:rPr>
            <w:webHidden/>
          </w:rPr>
          <w:tab/>
        </w:r>
        <w:r w:rsidR="00754730">
          <w:rPr>
            <w:webHidden/>
          </w:rPr>
          <w:fldChar w:fldCharType="begin"/>
        </w:r>
        <w:r w:rsidR="00754730">
          <w:rPr>
            <w:webHidden/>
          </w:rPr>
          <w:instrText xml:space="preserve"> PAGEREF _Toc1995168 \h </w:instrText>
        </w:r>
        <w:r w:rsidR="00754730">
          <w:rPr>
            <w:webHidden/>
          </w:rPr>
        </w:r>
        <w:r w:rsidR="00754730">
          <w:rPr>
            <w:webHidden/>
          </w:rPr>
          <w:fldChar w:fldCharType="separate"/>
        </w:r>
        <w:r w:rsidR="00754730">
          <w:rPr>
            <w:webHidden/>
          </w:rPr>
          <w:t>66</w:t>
        </w:r>
        <w:r w:rsidR="00754730">
          <w:rPr>
            <w:webHidden/>
          </w:rPr>
          <w:fldChar w:fldCharType="end"/>
        </w:r>
      </w:hyperlink>
    </w:p>
    <w:p w14:paraId="0860FDF1" w14:textId="7A6D6DD0" w:rsidR="00754730" w:rsidRDefault="00397966">
      <w:pPr>
        <w:pStyle w:val="TOC1"/>
        <w:rPr>
          <w:rFonts w:asciiTheme="minorHAnsi" w:eastAsiaTheme="minorEastAsia" w:hAnsiTheme="minorHAnsi" w:cstheme="minorBidi"/>
          <w:b w:val="0"/>
          <w:szCs w:val="22"/>
          <w:lang w:eastAsia="en-GB"/>
        </w:rPr>
      </w:pPr>
      <w:hyperlink w:anchor="_Toc1995169" w:history="1">
        <w:r w:rsidR="00754730" w:rsidRPr="004E4FA5">
          <w:rPr>
            <w:rStyle w:val="Hyperlink"/>
          </w:rPr>
          <w:t>ANNEX 3: Glossary of terminology</w:t>
        </w:r>
        <w:r w:rsidR="00754730">
          <w:rPr>
            <w:webHidden/>
          </w:rPr>
          <w:tab/>
        </w:r>
        <w:r w:rsidR="00754730">
          <w:rPr>
            <w:webHidden/>
          </w:rPr>
          <w:fldChar w:fldCharType="begin"/>
        </w:r>
        <w:r w:rsidR="00754730">
          <w:rPr>
            <w:webHidden/>
          </w:rPr>
          <w:instrText xml:space="preserve"> PAGEREF _Toc1995169 \h </w:instrText>
        </w:r>
        <w:r w:rsidR="00754730">
          <w:rPr>
            <w:webHidden/>
          </w:rPr>
        </w:r>
        <w:r w:rsidR="00754730">
          <w:rPr>
            <w:webHidden/>
          </w:rPr>
          <w:fldChar w:fldCharType="separate"/>
        </w:r>
        <w:r w:rsidR="00754730">
          <w:rPr>
            <w:webHidden/>
          </w:rPr>
          <w:t>70</w:t>
        </w:r>
        <w:r w:rsidR="00754730">
          <w:rPr>
            <w:webHidden/>
          </w:rPr>
          <w:fldChar w:fldCharType="end"/>
        </w:r>
      </w:hyperlink>
    </w:p>
    <w:p w14:paraId="0BFAB097" w14:textId="4F0EF6DA" w:rsidR="00754730" w:rsidRDefault="00397966">
      <w:pPr>
        <w:pStyle w:val="TOC1"/>
        <w:rPr>
          <w:rFonts w:asciiTheme="minorHAnsi" w:eastAsiaTheme="minorEastAsia" w:hAnsiTheme="minorHAnsi" w:cstheme="minorBidi"/>
          <w:b w:val="0"/>
          <w:szCs w:val="22"/>
          <w:lang w:eastAsia="en-GB"/>
        </w:rPr>
      </w:pPr>
      <w:hyperlink w:anchor="_Toc1995170" w:history="1">
        <w:r w:rsidR="00754730" w:rsidRPr="004E4FA5">
          <w:rPr>
            <w:rStyle w:val="Hyperlink"/>
          </w:rPr>
          <w:t>ANNEX 4: Examples of Red flags highlighting suspicious activities or transactions for legal professionals</w:t>
        </w:r>
        <w:r w:rsidR="00754730">
          <w:rPr>
            <w:webHidden/>
          </w:rPr>
          <w:tab/>
        </w:r>
        <w:r w:rsidR="00754730">
          <w:rPr>
            <w:webHidden/>
          </w:rPr>
          <w:fldChar w:fldCharType="begin"/>
        </w:r>
        <w:r w:rsidR="00754730">
          <w:rPr>
            <w:webHidden/>
          </w:rPr>
          <w:instrText xml:space="preserve"> PAGEREF _Toc1995170 \h </w:instrText>
        </w:r>
        <w:r w:rsidR="00754730">
          <w:rPr>
            <w:webHidden/>
          </w:rPr>
        </w:r>
        <w:r w:rsidR="00754730">
          <w:rPr>
            <w:webHidden/>
          </w:rPr>
          <w:fldChar w:fldCharType="separate"/>
        </w:r>
        <w:r w:rsidR="00754730">
          <w:rPr>
            <w:webHidden/>
          </w:rPr>
          <w:t>73</w:t>
        </w:r>
        <w:r w:rsidR="00754730">
          <w:rPr>
            <w:webHidden/>
          </w:rPr>
          <w:fldChar w:fldCharType="end"/>
        </w:r>
      </w:hyperlink>
    </w:p>
    <w:p w14:paraId="2B554083" w14:textId="08665801" w:rsidR="00754730" w:rsidRDefault="00397966">
      <w:pPr>
        <w:pStyle w:val="TOC1"/>
        <w:rPr>
          <w:rFonts w:asciiTheme="minorHAnsi" w:eastAsiaTheme="minorEastAsia" w:hAnsiTheme="minorHAnsi" w:cstheme="minorBidi"/>
          <w:b w:val="0"/>
          <w:szCs w:val="22"/>
          <w:lang w:eastAsia="en-GB"/>
        </w:rPr>
      </w:pPr>
      <w:hyperlink w:anchor="_Toc1995171" w:history="1">
        <w:r w:rsidR="00754730" w:rsidRPr="004E4FA5">
          <w:rPr>
            <w:rStyle w:val="Hyperlink"/>
          </w:rPr>
          <w:t>ANNEX 5: Members of the RBA Drafting Group</w:t>
        </w:r>
        <w:r w:rsidR="00754730">
          <w:rPr>
            <w:webHidden/>
          </w:rPr>
          <w:tab/>
        </w:r>
        <w:r w:rsidR="00754730">
          <w:rPr>
            <w:webHidden/>
          </w:rPr>
          <w:fldChar w:fldCharType="begin"/>
        </w:r>
        <w:r w:rsidR="00754730">
          <w:rPr>
            <w:webHidden/>
          </w:rPr>
          <w:instrText xml:space="preserve"> PAGEREF _Toc1995171 \h </w:instrText>
        </w:r>
        <w:r w:rsidR="00754730">
          <w:rPr>
            <w:webHidden/>
          </w:rPr>
        </w:r>
        <w:r w:rsidR="00754730">
          <w:rPr>
            <w:webHidden/>
          </w:rPr>
          <w:fldChar w:fldCharType="separate"/>
        </w:r>
        <w:r w:rsidR="00754730">
          <w:rPr>
            <w:webHidden/>
          </w:rPr>
          <w:t>75</w:t>
        </w:r>
        <w:r w:rsidR="00754730">
          <w:rPr>
            <w:webHidden/>
          </w:rPr>
          <w:fldChar w:fldCharType="end"/>
        </w:r>
      </w:hyperlink>
    </w:p>
    <w:p w14:paraId="32A0DEA9" w14:textId="04024EE2" w:rsidR="004B0E8B" w:rsidRDefault="004B0E8B" w:rsidP="002C40C3">
      <w:pPr>
        <w:pStyle w:val="Title"/>
        <w:spacing w:after="480"/>
        <w:ind w:left="612"/>
      </w:pPr>
      <w:r>
        <w:lastRenderedPageBreak/>
        <w:fldChar w:fldCharType="end"/>
      </w:r>
      <w:bookmarkStart w:id="5" w:name="_Toc525552879"/>
      <w:bookmarkStart w:id="6" w:name="_Toc525561628"/>
      <w:bookmarkStart w:id="7" w:name="_Toc525562324"/>
      <w:bookmarkStart w:id="8" w:name="_Toc1995119"/>
      <w:r w:rsidR="00FC48AB" w:rsidRPr="00FC48AB">
        <w:t xml:space="preserve">DRAFT RISK-BASED </w:t>
      </w:r>
      <w:r w:rsidR="00FC48AB" w:rsidRPr="004204F2">
        <w:t>APPROACH</w:t>
      </w:r>
      <w:r w:rsidR="00FC48AB" w:rsidRPr="00FC48AB">
        <w:t xml:space="preserve"> GUIDANCE FOR </w:t>
      </w:r>
      <w:bookmarkEnd w:id="3"/>
      <w:bookmarkEnd w:id="2"/>
      <w:bookmarkEnd w:id="1"/>
      <w:bookmarkEnd w:id="0"/>
      <w:r w:rsidR="00FC48AB" w:rsidRPr="00FC48AB">
        <w:t>LEGAL PROFESSION</w:t>
      </w:r>
      <w:r w:rsidR="00D519A3">
        <w:t>ALS</w:t>
      </w:r>
      <w:bookmarkEnd w:id="5"/>
      <w:bookmarkEnd w:id="6"/>
      <w:bookmarkEnd w:id="7"/>
      <w:bookmarkEnd w:id="8"/>
    </w:p>
    <w:p w14:paraId="608AC213" w14:textId="420EE3EA" w:rsidR="004B0E8B" w:rsidRPr="006565D7" w:rsidRDefault="004B0E8B" w:rsidP="006A597A">
      <w:pPr>
        <w:pStyle w:val="Title2"/>
        <w:ind w:left="614"/>
        <w:jc w:val="center"/>
      </w:pPr>
      <w:bookmarkStart w:id="9" w:name="_Toc510532648"/>
      <w:bookmarkStart w:id="10" w:name="_Toc514935017"/>
      <w:bookmarkStart w:id="11" w:name="_Toc525552880"/>
      <w:bookmarkStart w:id="12" w:name="_Toc525561629"/>
      <w:bookmarkStart w:id="13" w:name="_Toc525562325"/>
      <w:bookmarkStart w:id="14" w:name="_Toc1995120"/>
      <w:r w:rsidRPr="006565D7">
        <w:t>T</w:t>
      </w:r>
      <w:r w:rsidR="005906C4">
        <w:t xml:space="preserve">able of </w:t>
      </w:r>
      <w:r w:rsidR="00C67B0F">
        <w:t>a</w:t>
      </w:r>
      <w:r w:rsidR="005906C4" w:rsidRPr="006565D7">
        <w:t>cronyms</w:t>
      </w:r>
      <w:bookmarkEnd w:id="9"/>
      <w:bookmarkEnd w:id="10"/>
      <w:bookmarkEnd w:id="11"/>
      <w:bookmarkEnd w:id="12"/>
      <w:bookmarkEnd w:id="13"/>
      <w:bookmarkEnd w:id="14"/>
    </w:p>
    <w:tbl>
      <w:tblPr>
        <w:tblStyle w:val="OECD"/>
        <w:tblW w:w="0" w:type="auto"/>
        <w:tblLayout w:type="fixed"/>
        <w:tblLook w:val="04A0" w:firstRow="1" w:lastRow="0" w:firstColumn="1" w:lastColumn="0" w:noHBand="0" w:noVBand="1"/>
      </w:tblPr>
      <w:tblGrid>
        <w:gridCol w:w="1270"/>
        <w:gridCol w:w="6101"/>
      </w:tblGrid>
      <w:tr w:rsidR="004B0E8B" w:rsidRPr="006565D7" w14:paraId="251A7D57" w14:textId="77777777" w:rsidTr="003C354F">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270" w:type="dxa"/>
          </w:tcPr>
          <w:p w14:paraId="46443416" w14:textId="590E0792" w:rsidR="004B0E8B" w:rsidRPr="002C40C3" w:rsidRDefault="004B0E8B" w:rsidP="002C40C3">
            <w:pPr>
              <w:pStyle w:val="TableRow"/>
              <w:rPr>
                <w:b/>
                <w:sz w:val="20"/>
              </w:rPr>
            </w:pPr>
            <w:r w:rsidRPr="002C40C3">
              <w:rPr>
                <w:b/>
                <w:sz w:val="20"/>
              </w:rPr>
              <w:t>AML/CFT</w:t>
            </w:r>
          </w:p>
        </w:tc>
        <w:tc>
          <w:tcPr>
            <w:tcW w:w="6101" w:type="dxa"/>
          </w:tcPr>
          <w:p w14:paraId="418EFA06" w14:textId="12D7693D" w:rsidR="004B0E8B" w:rsidRPr="002C40C3" w:rsidRDefault="004B0E8B" w:rsidP="002C40C3">
            <w:pPr>
              <w:pStyle w:val="TableCell"/>
              <w:jc w:val="left"/>
              <w:cnfStyle w:val="100000000000" w:firstRow="1" w:lastRow="0" w:firstColumn="0" w:lastColumn="0" w:oddVBand="0" w:evenVBand="0" w:oddHBand="0" w:evenHBand="0" w:firstRowFirstColumn="0" w:firstRowLastColumn="0" w:lastRowFirstColumn="0" w:lastRowLastColumn="0"/>
              <w:rPr>
                <w:sz w:val="20"/>
              </w:rPr>
            </w:pPr>
            <w:r w:rsidRPr="002C40C3">
              <w:rPr>
                <w:sz w:val="20"/>
              </w:rPr>
              <w:t>Anti-money laundering/Countering the financing of terrorism</w:t>
            </w:r>
          </w:p>
        </w:tc>
      </w:tr>
      <w:tr w:rsidR="004B0E8B" w:rsidRPr="006565D7" w14:paraId="599E85BC" w14:textId="77777777" w:rsidTr="002C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04473F30" w14:textId="77777777" w:rsidR="004B0E8B" w:rsidRPr="002C40C3" w:rsidRDefault="004B0E8B" w:rsidP="002C40C3">
            <w:pPr>
              <w:pStyle w:val="TableRow"/>
              <w:rPr>
                <w:b/>
                <w:sz w:val="20"/>
              </w:rPr>
            </w:pPr>
            <w:r w:rsidRPr="002C40C3">
              <w:rPr>
                <w:b/>
                <w:sz w:val="20"/>
              </w:rPr>
              <w:t>CDD</w:t>
            </w:r>
          </w:p>
        </w:tc>
        <w:tc>
          <w:tcPr>
            <w:tcW w:w="6101" w:type="dxa"/>
          </w:tcPr>
          <w:p w14:paraId="3C4FB9FA" w14:textId="694A9D1E" w:rsidR="004B0E8B" w:rsidRPr="002C40C3" w:rsidRDefault="000F69DD" w:rsidP="002C40C3">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2C40C3">
              <w:rPr>
                <w:sz w:val="20"/>
              </w:rPr>
              <w:t>Client</w:t>
            </w:r>
            <w:r w:rsidR="00101AAB" w:rsidRPr="002C40C3">
              <w:rPr>
                <w:rStyle w:val="FootnoteReference"/>
                <w:sz w:val="20"/>
              </w:rPr>
              <w:footnoteReference w:id="2"/>
            </w:r>
            <w:r w:rsidR="004B0E8B" w:rsidRPr="002C40C3">
              <w:rPr>
                <w:sz w:val="20"/>
              </w:rPr>
              <w:t xml:space="preserve"> due diligence</w:t>
            </w:r>
          </w:p>
        </w:tc>
      </w:tr>
      <w:tr w:rsidR="004B0E8B" w:rsidRPr="006565D7" w14:paraId="0849301B" w14:textId="77777777" w:rsidTr="002C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0F7F636A" w14:textId="7BB9F486" w:rsidR="000F69DD" w:rsidRPr="002C40C3" w:rsidRDefault="000F69DD" w:rsidP="002C40C3">
            <w:pPr>
              <w:pStyle w:val="TableRow"/>
              <w:rPr>
                <w:b/>
                <w:sz w:val="20"/>
              </w:rPr>
            </w:pPr>
            <w:r w:rsidRPr="002C40C3">
              <w:rPr>
                <w:b/>
                <w:sz w:val="20"/>
              </w:rPr>
              <w:t>DNFBP</w:t>
            </w:r>
          </w:p>
          <w:p w14:paraId="317D55F0" w14:textId="03C74A70" w:rsidR="004B0E8B" w:rsidRPr="002C40C3" w:rsidRDefault="004B0E8B" w:rsidP="002C40C3">
            <w:pPr>
              <w:pStyle w:val="TableRow"/>
              <w:rPr>
                <w:b/>
                <w:sz w:val="20"/>
              </w:rPr>
            </w:pPr>
            <w:r w:rsidRPr="002C40C3">
              <w:rPr>
                <w:b/>
                <w:sz w:val="20"/>
              </w:rPr>
              <w:t>FIU</w:t>
            </w:r>
          </w:p>
        </w:tc>
        <w:tc>
          <w:tcPr>
            <w:tcW w:w="6101" w:type="dxa"/>
          </w:tcPr>
          <w:p w14:paraId="6C4A64CB" w14:textId="3EEA5F8E" w:rsidR="000F69DD" w:rsidRPr="002C40C3" w:rsidRDefault="000F69DD" w:rsidP="002C40C3">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2C40C3">
              <w:rPr>
                <w:sz w:val="20"/>
              </w:rPr>
              <w:t>Designated non-financial businesses and professions</w:t>
            </w:r>
          </w:p>
          <w:p w14:paraId="3056AD75" w14:textId="26FA52E2" w:rsidR="004B0E8B" w:rsidRPr="002C40C3" w:rsidRDefault="004B0E8B" w:rsidP="002C40C3">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2C40C3">
              <w:rPr>
                <w:sz w:val="20"/>
              </w:rPr>
              <w:t>Financial intelligence unit</w:t>
            </w:r>
          </w:p>
        </w:tc>
      </w:tr>
      <w:tr w:rsidR="004B0E8B" w:rsidRPr="006565D7" w14:paraId="50C925FA" w14:textId="77777777" w:rsidTr="002C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AC74409" w14:textId="77777777" w:rsidR="004B0E8B" w:rsidRPr="002C40C3" w:rsidRDefault="004B0E8B" w:rsidP="002C40C3">
            <w:pPr>
              <w:pStyle w:val="TableRow"/>
              <w:rPr>
                <w:b/>
                <w:sz w:val="20"/>
              </w:rPr>
            </w:pPr>
            <w:r w:rsidRPr="002C40C3">
              <w:rPr>
                <w:b/>
                <w:sz w:val="20"/>
              </w:rPr>
              <w:t>INR.</w:t>
            </w:r>
          </w:p>
        </w:tc>
        <w:tc>
          <w:tcPr>
            <w:tcW w:w="6101" w:type="dxa"/>
          </w:tcPr>
          <w:p w14:paraId="498A115E" w14:textId="77777777" w:rsidR="004B0E8B" w:rsidRPr="002C40C3" w:rsidRDefault="004B0E8B" w:rsidP="002C40C3">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2C40C3">
              <w:rPr>
                <w:sz w:val="20"/>
              </w:rPr>
              <w:t>Interpretive Note to Recommendation</w:t>
            </w:r>
          </w:p>
        </w:tc>
      </w:tr>
      <w:tr w:rsidR="004B0E8B" w:rsidRPr="006565D7" w14:paraId="550D0CDF" w14:textId="77777777" w:rsidTr="002C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4FC2D810" w14:textId="77777777" w:rsidR="004B0E8B" w:rsidRPr="002C40C3" w:rsidRDefault="004B0E8B" w:rsidP="002C40C3">
            <w:pPr>
              <w:pStyle w:val="TableRow"/>
              <w:rPr>
                <w:b/>
                <w:sz w:val="20"/>
              </w:rPr>
            </w:pPr>
            <w:r w:rsidRPr="002C40C3">
              <w:rPr>
                <w:b/>
                <w:sz w:val="20"/>
              </w:rPr>
              <w:t>ML</w:t>
            </w:r>
          </w:p>
        </w:tc>
        <w:tc>
          <w:tcPr>
            <w:tcW w:w="6101" w:type="dxa"/>
          </w:tcPr>
          <w:p w14:paraId="00E7BB67" w14:textId="77777777" w:rsidR="004B0E8B" w:rsidRPr="002C40C3" w:rsidRDefault="004B0E8B" w:rsidP="002C40C3">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2C40C3">
              <w:rPr>
                <w:sz w:val="20"/>
              </w:rPr>
              <w:t>Money laundering</w:t>
            </w:r>
          </w:p>
        </w:tc>
      </w:tr>
      <w:tr w:rsidR="004B0E8B" w:rsidRPr="006565D7" w14:paraId="55E74BC6" w14:textId="77777777" w:rsidTr="002C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0B3B887" w14:textId="77777777" w:rsidR="004B0E8B" w:rsidRPr="002C40C3" w:rsidRDefault="004B0E8B" w:rsidP="002C40C3">
            <w:pPr>
              <w:pStyle w:val="TableRow"/>
              <w:rPr>
                <w:b/>
                <w:sz w:val="20"/>
              </w:rPr>
            </w:pPr>
            <w:r w:rsidRPr="002C40C3">
              <w:rPr>
                <w:b/>
                <w:sz w:val="20"/>
              </w:rPr>
              <w:t>PEP</w:t>
            </w:r>
          </w:p>
        </w:tc>
        <w:tc>
          <w:tcPr>
            <w:tcW w:w="6101" w:type="dxa"/>
          </w:tcPr>
          <w:p w14:paraId="39BAFF77" w14:textId="77777777" w:rsidR="004B0E8B" w:rsidRPr="002C40C3" w:rsidRDefault="004B0E8B" w:rsidP="002C40C3">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2C40C3">
              <w:rPr>
                <w:sz w:val="20"/>
              </w:rPr>
              <w:t>Politically Exposed Person</w:t>
            </w:r>
          </w:p>
        </w:tc>
      </w:tr>
      <w:tr w:rsidR="004B0E8B" w:rsidRPr="006565D7" w14:paraId="239B94EC" w14:textId="77777777" w:rsidTr="002C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552D914" w14:textId="77777777" w:rsidR="004B0E8B" w:rsidRPr="002C40C3" w:rsidRDefault="004B0E8B" w:rsidP="002C40C3">
            <w:pPr>
              <w:pStyle w:val="TableRow"/>
              <w:rPr>
                <w:b/>
                <w:sz w:val="20"/>
              </w:rPr>
            </w:pPr>
            <w:r w:rsidRPr="002C40C3">
              <w:rPr>
                <w:b/>
                <w:sz w:val="20"/>
              </w:rPr>
              <w:t>R.</w:t>
            </w:r>
          </w:p>
        </w:tc>
        <w:tc>
          <w:tcPr>
            <w:tcW w:w="6101" w:type="dxa"/>
          </w:tcPr>
          <w:p w14:paraId="765E8830" w14:textId="77777777" w:rsidR="004B0E8B" w:rsidRPr="002C40C3" w:rsidRDefault="004B0E8B" w:rsidP="002C40C3">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2C40C3">
              <w:rPr>
                <w:sz w:val="20"/>
              </w:rPr>
              <w:t>Recommendation</w:t>
            </w:r>
          </w:p>
        </w:tc>
      </w:tr>
      <w:tr w:rsidR="004B0E8B" w:rsidRPr="006565D7" w14:paraId="1AA39F08" w14:textId="77777777" w:rsidTr="002C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2ACE266" w14:textId="77777777" w:rsidR="004B0E8B" w:rsidRPr="002C40C3" w:rsidRDefault="004B0E8B" w:rsidP="002C40C3">
            <w:pPr>
              <w:pStyle w:val="TableRow"/>
              <w:rPr>
                <w:b/>
                <w:sz w:val="20"/>
              </w:rPr>
            </w:pPr>
            <w:r w:rsidRPr="002C40C3">
              <w:rPr>
                <w:b/>
                <w:sz w:val="20"/>
              </w:rPr>
              <w:t>RBA</w:t>
            </w:r>
          </w:p>
        </w:tc>
        <w:tc>
          <w:tcPr>
            <w:tcW w:w="6101" w:type="dxa"/>
          </w:tcPr>
          <w:p w14:paraId="5D763387" w14:textId="77777777" w:rsidR="004B0E8B" w:rsidRPr="002C40C3" w:rsidRDefault="004B0E8B" w:rsidP="002C40C3">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2C40C3">
              <w:rPr>
                <w:sz w:val="20"/>
              </w:rPr>
              <w:t>Risk-based approach</w:t>
            </w:r>
          </w:p>
        </w:tc>
      </w:tr>
      <w:tr w:rsidR="004B0E8B" w:rsidRPr="006565D7" w14:paraId="4AF2FF88" w14:textId="77777777" w:rsidTr="002C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7156D1D" w14:textId="73805406" w:rsidR="00497E77" w:rsidRPr="002C40C3" w:rsidRDefault="00497E77" w:rsidP="002C40C3">
            <w:pPr>
              <w:pStyle w:val="TableRow"/>
              <w:rPr>
                <w:b/>
                <w:sz w:val="20"/>
              </w:rPr>
            </w:pPr>
            <w:r w:rsidRPr="002C40C3">
              <w:rPr>
                <w:b/>
                <w:sz w:val="20"/>
              </w:rPr>
              <w:t>SRB</w:t>
            </w:r>
          </w:p>
          <w:p w14:paraId="1218B958" w14:textId="17E714CB" w:rsidR="004B0E8B" w:rsidRPr="002C40C3" w:rsidRDefault="004B0E8B" w:rsidP="002C40C3">
            <w:pPr>
              <w:pStyle w:val="TableRow"/>
              <w:rPr>
                <w:b/>
                <w:sz w:val="20"/>
              </w:rPr>
            </w:pPr>
            <w:r w:rsidRPr="002C40C3">
              <w:rPr>
                <w:b/>
                <w:sz w:val="20"/>
              </w:rPr>
              <w:t>STR</w:t>
            </w:r>
          </w:p>
        </w:tc>
        <w:tc>
          <w:tcPr>
            <w:tcW w:w="6101" w:type="dxa"/>
          </w:tcPr>
          <w:p w14:paraId="59C54B8A" w14:textId="422DD72F" w:rsidR="00497E77" w:rsidRPr="002C40C3" w:rsidRDefault="00497E77" w:rsidP="002C40C3">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2C40C3">
              <w:rPr>
                <w:sz w:val="20"/>
              </w:rPr>
              <w:t>Self-regulatory body</w:t>
            </w:r>
          </w:p>
          <w:p w14:paraId="598B2ABA" w14:textId="0F2356CA" w:rsidR="004B0E8B" w:rsidRPr="002C40C3" w:rsidRDefault="004B0E8B" w:rsidP="002C40C3">
            <w:pPr>
              <w:pStyle w:val="TableCell"/>
              <w:jc w:val="left"/>
              <w:cnfStyle w:val="000000010000" w:firstRow="0" w:lastRow="0" w:firstColumn="0" w:lastColumn="0" w:oddVBand="0" w:evenVBand="0" w:oddHBand="0" w:evenHBand="1" w:firstRowFirstColumn="0" w:firstRowLastColumn="0" w:lastRowFirstColumn="0" w:lastRowLastColumn="0"/>
              <w:rPr>
                <w:sz w:val="20"/>
              </w:rPr>
            </w:pPr>
            <w:r w:rsidRPr="002C40C3">
              <w:rPr>
                <w:sz w:val="20"/>
              </w:rPr>
              <w:t>Suspicious transaction report</w:t>
            </w:r>
          </w:p>
        </w:tc>
      </w:tr>
      <w:tr w:rsidR="004B0E8B" w:rsidRPr="006565D7" w14:paraId="7A4667CD" w14:textId="77777777" w:rsidTr="002C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32BE0F8" w14:textId="4F9A7D62" w:rsidR="001A5515" w:rsidRPr="002C40C3" w:rsidRDefault="00FB2EAC" w:rsidP="002C40C3">
            <w:pPr>
              <w:pStyle w:val="TableRow"/>
              <w:rPr>
                <w:b/>
                <w:sz w:val="20"/>
              </w:rPr>
            </w:pPr>
            <w:r w:rsidRPr="002C40C3">
              <w:rPr>
                <w:b/>
                <w:sz w:val="20"/>
              </w:rPr>
              <w:t>TCS</w:t>
            </w:r>
            <w:r w:rsidR="00343BA7" w:rsidRPr="002C40C3">
              <w:rPr>
                <w:b/>
                <w:sz w:val="20"/>
              </w:rPr>
              <w:t>P</w:t>
            </w:r>
          </w:p>
          <w:p w14:paraId="6741D5B4" w14:textId="19322115" w:rsidR="004B0E8B" w:rsidRPr="002C40C3" w:rsidRDefault="004B0E8B" w:rsidP="002C40C3">
            <w:pPr>
              <w:pStyle w:val="TableRow"/>
              <w:rPr>
                <w:b/>
                <w:sz w:val="20"/>
              </w:rPr>
            </w:pPr>
            <w:r w:rsidRPr="002C40C3">
              <w:rPr>
                <w:b/>
                <w:sz w:val="20"/>
              </w:rPr>
              <w:t>TF</w:t>
            </w:r>
          </w:p>
        </w:tc>
        <w:tc>
          <w:tcPr>
            <w:tcW w:w="6101" w:type="dxa"/>
          </w:tcPr>
          <w:p w14:paraId="16CDA665" w14:textId="2393FDA5" w:rsidR="001A5515" w:rsidRPr="002C40C3" w:rsidRDefault="001A5515" w:rsidP="002C40C3">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2C40C3">
              <w:rPr>
                <w:sz w:val="20"/>
              </w:rPr>
              <w:t>Trust and company service providers</w:t>
            </w:r>
          </w:p>
          <w:p w14:paraId="63B0374D" w14:textId="0D4816FC" w:rsidR="00C67540" w:rsidRPr="002C40C3" w:rsidRDefault="004B0E8B" w:rsidP="002C40C3">
            <w:pPr>
              <w:pStyle w:val="TableCell"/>
              <w:jc w:val="left"/>
              <w:cnfStyle w:val="000000100000" w:firstRow="0" w:lastRow="0" w:firstColumn="0" w:lastColumn="0" w:oddVBand="0" w:evenVBand="0" w:oddHBand="1" w:evenHBand="0" w:firstRowFirstColumn="0" w:firstRowLastColumn="0" w:lastRowFirstColumn="0" w:lastRowLastColumn="0"/>
              <w:rPr>
                <w:sz w:val="20"/>
              </w:rPr>
            </w:pPr>
            <w:r w:rsidRPr="002C40C3">
              <w:rPr>
                <w:sz w:val="20"/>
              </w:rPr>
              <w:t>Terrorist financing</w:t>
            </w:r>
          </w:p>
        </w:tc>
      </w:tr>
    </w:tbl>
    <w:p w14:paraId="17204878" w14:textId="77777777" w:rsidR="002C40C3" w:rsidRDefault="002C40C3">
      <w:pPr>
        <w:tabs>
          <w:tab w:val="clear" w:pos="850"/>
          <w:tab w:val="clear" w:pos="1191"/>
          <w:tab w:val="clear" w:pos="1531"/>
        </w:tabs>
        <w:jc w:val="left"/>
      </w:pPr>
      <w:r>
        <w:br w:type="page"/>
      </w:r>
    </w:p>
    <w:p w14:paraId="49463137" w14:textId="0E064612" w:rsidR="00FC48AB" w:rsidRDefault="00EB05E9" w:rsidP="006A597A">
      <w:pPr>
        <w:pStyle w:val="Heading1"/>
      </w:pPr>
      <w:bookmarkStart w:id="15" w:name="_Toc525552881"/>
      <w:bookmarkStart w:id="16" w:name="_Toc525561630"/>
      <w:bookmarkStart w:id="17" w:name="_Toc525562326"/>
      <w:bookmarkStart w:id="18" w:name="_Toc1995121"/>
      <w:r>
        <w:lastRenderedPageBreak/>
        <w:t>Section 1</w:t>
      </w:r>
      <w:r w:rsidR="002D00AE">
        <w:t>-</w:t>
      </w:r>
      <w:r>
        <w:t xml:space="preserve"> </w:t>
      </w:r>
      <w:r w:rsidR="00FC48AB">
        <w:t xml:space="preserve">Introduction and </w:t>
      </w:r>
      <w:r w:rsidR="00783CEB">
        <w:t>k</w:t>
      </w:r>
      <w:r w:rsidR="00FC48AB">
        <w:t xml:space="preserve">ey </w:t>
      </w:r>
      <w:r w:rsidR="00161A3E">
        <w:t>c</w:t>
      </w:r>
      <w:r w:rsidR="00FC48AB">
        <w:t>oncepts</w:t>
      </w:r>
      <w:bookmarkEnd w:id="15"/>
      <w:bookmarkEnd w:id="16"/>
      <w:bookmarkEnd w:id="17"/>
      <w:bookmarkEnd w:id="18"/>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2C40C3" w:rsidRPr="00961F86" w14:paraId="28CBC676" w14:textId="77777777" w:rsidTr="007F42A9">
        <w:trPr>
          <w:jc w:val="center"/>
        </w:trPr>
        <w:tc>
          <w:tcPr>
            <w:tcW w:w="5000" w:type="pct"/>
            <w:shd w:val="clear" w:color="auto" w:fill="EDF0F7"/>
          </w:tcPr>
          <w:p w14:paraId="03B280D8" w14:textId="14A12033" w:rsidR="002C40C3" w:rsidRDefault="002C40C3" w:rsidP="002C40C3">
            <w:pPr>
              <w:pStyle w:val="Para0"/>
              <w:rPr>
                <w:i/>
              </w:rPr>
            </w:pPr>
            <w:r w:rsidRPr="002C40C3">
              <w:t xml:space="preserve">This Guidance should be read in conjunction with the following, which are available on the FATF website: </w:t>
            </w:r>
            <w:hyperlink r:id="rId18" w:history="1">
              <w:r w:rsidRPr="002C40C3">
                <w:rPr>
                  <w:rStyle w:val="Hyperlink"/>
                </w:rPr>
                <w:t>www.fatf-gafi.org</w:t>
              </w:r>
              <w:r w:rsidRPr="002C40C3">
                <w:rPr>
                  <w:rStyle w:val="Hyperlink"/>
                  <w:i/>
                </w:rPr>
                <w:t>.</w:t>
              </w:r>
            </w:hyperlink>
          </w:p>
          <w:p w14:paraId="72058953" w14:textId="77777777" w:rsidR="002C40C3" w:rsidRPr="009E3185" w:rsidRDefault="002C40C3" w:rsidP="002C40C3">
            <w:pPr>
              <w:pStyle w:val="ListParagraph"/>
              <w:numPr>
                <w:ilvl w:val="0"/>
                <w:numId w:val="25"/>
              </w:numPr>
              <w:spacing w:after="160" w:line="256" w:lineRule="auto"/>
              <w:ind w:left="596"/>
              <w:contextualSpacing/>
              <w:jc w:val="left"/>
              <w:rPr>
                <w:rFonts w:cstheme="minorHAnsi"/>
              </w:rPr>
            </w:pPr>
            <w:r w:rsidRPr="009E3185">
              <w:rPr>
                <w:rFonts w:cstheme="minorHAnsi"/>
              </w:rPr>
              <w:t>The FATF Recommendations, especially Recommendations 1, 10, 11, 12, 17, 20, 21, 22, 23, 24, 25 and 28 and their Interpretive Notes (INR), and the FATF Glossary</w:t>
            </w:r>
          </w:p>
          <w:p w14:paraId="59723175" w14:textId="77777777" w:rsidR="002C40C3" w:rsidRDefault="002C40C3" w:rsidP="002C40C3">
            <w:pPr>
              <w:pStyle w:val="ListParagraph"/>
              <w:numPr>
                <w:ilvl w:val="0"/>
                <w:numId w:val="25"/>
              </w:numPr>
              <w:spacing w:after="160" w:line="256" w:lineRule="auto"/>
              <w:ind w:left="596"/>
              <w:contextualSpacing/>
              <w:jc w:val="left"/>
              <w:rPr>
                <w:rFonts w:cstheme="minorHAnsi"/>
              </w:rPr>
            </w:pPr>
            <w:r>
              <w:rPr>
                <w:rFonts w:cstheme="minorHAnsi"/>
              </w:rPr>
              <w:t>Other relevant FATF Guidance documents such as:</w:t>
            </w:r>
          </w:p>
          <w:p w14:paraId="0CE03C89" w14:textId="77777777" w:rsidR="002C40C3" w:rsidRPr="009E3185" w:rsidRDefault="002C40C3" w:rsidP="004D5252">
            <w:pPr>
              <w:pStyle w:val="BulletedList"/>
              <w:numPr>
                <w:ilvl w:val="0"/>
                <w:numId w:val="28"/>
              </w:numPr>
              <w:spacing w:after="0"/>
              <w:ind w:left="1237"/>
            </w:pPr>
            <w:r>
              <w:t>The FATF Guidance on National Money Laundering and Terrorist Financing Risk Assessment (February 2013)</w:t>
            </w:r>
          </w:p>
          <w:p w14:paraId="117EFDE2" w14:textId="77777777" w:rsidR="002C40C3" w:rsidRPr="009E3185" w:rsidRDefault="002C40C3" w:rsidP="004D5252">
            <w:pPr>
              <w:pStyle w:val="BulletedList"/>
              <w:numPr>
                <w:ilvl w:val="0"/>
                <w:numId w:val="28"/>
              </w:numPr>
              <w:spacing w:after="0"/>
              <w:ind w:left="1237"/>
            </w:pPr>
            <w:r>
              <w:t>FATF Guidance on the Risk-Based Approach for Trust and Company Service Providers (TCSPs)</w:t>
            </w:r>
          </w:p>
          <w:p w14:paraId="4FDE7DB9" w14:textId="7A316C71" w:rsidR="002C40C3" w:rsidRDefault="002C40C3" w:rsidP="004D5252">
            <w:pPr>
              <w:pStyle w:val="BulletedList"/>
              <w:numPr>
                <w:ilvl w:val="0"/>
                <w:numId w:val="28"/>
              </w:numPr>
              <w:spacing w:after="0"/>
              <w:ind w:left="1237"/>
            </w:pPr>
            <w:r>
              <w:t xml:space="preserve">FATF Guidance on the Risk-Based Approach for </w:t>
            </w:r>
            <w:r w:rsidR="00510C9E">
              <w:t>Accountants</w:t>
            </w:r>
          </w:p>
          <w:p w14:paraId="258A0C02" w14:textId="77777777" w:rsidR="002C40C3" w:rsidRPr="009E3185" w:rsidRDefault="002C40C3" w:rsidP="004D5252">
            <w:pPr>
              <w:pStyle w:val="BulletedList"/>
              <w:numPr>
                <w:ilvl w:val="0"/>
                <w:numId w:val="28"/>
              </w:numPr>
              <w:spacing w:after="0"/>
              <w:ind w:left="1237"/>
            </w:pPr>
            <w:r>
              <w:t>FATF Guidance on Transparency and Beneficial Ownership (October 2014)</w:t>
            </w:r>
          </w:p>
          <w:p w14:paraId="0D1C1AEA" w14:textId="77777777" w:rsidR="00C55E80" w:rsidRPr="00C55E80" w:rsidRDefault="002C40C3" w:rsidP="00C55E80">
            <w:pPr>
              <w:pStyle w:val="ListParagraph"/>
              <w:numPr>
                <w:ilvl w:val="0"/>
                <w:numId w:val="25"/>
              </w:numPr>
              <w:spacing w:after="160" w:line="256" w:lineRule="auto"/>
              <w:ind w:left="596"/>
              <w:contextualSpacing/>
              <w:jc w:val="left"/>
            </w:pPr>
            <w:r>
              <w:rPr>
                <w:rFonts w:cstheme="minorHAnsi"/>
              </w:rPr>
              <w:t xml:space="preserve">Other relevant FATF Reports such as: </w:t>
            </w:r>
          </w:p>
          <w:p w14:paraId="6EE04E5E" w14:textId="65B5DE40" w:rsidR="00C55E80" w:rsidRPr="00C55E80" w:rsidRDefault="002C40C3" w:rsidP="00C55E80">
            <w:pPr>
              <w:pStyle w:val="ListParagraph"/>
              <w:numPr>
                <w:ilvl w:val="0"/>
                <w:numId w:val="181"/>
              </w:numPr>
              <w:spacing w:after="160" w:line="256" w:lineRule="auto"/>
              <w:contextualSpacing/>
              <w:jc w:val="left"/>
            </w:pPr>
            <w:r>
              <w:rPr>
                <w:rFonts w:cstheme="minorHAnsi"/>
              </w:rPr>
              <w:t>FATF Report on Money Laundering and Terrorist Financing: Vulnerabilities of Legal Professionals (June 2013)</w:t>
            </w:r>
          </w:p>
          <w:p w14:paraId="3F5E8973" w14:textId="5C34C116" w:rsidR="002C40C3" w:rsidRPr="00961F86" w:rsidRDefault="002C40C3" w:rsidP="00C55E80">
            <w:pPr>
              <w:pStyle w:val="ListParagraph"/>
              <w:numPr>
                <w:ilvl w:val="0"/>
                <w:numId w:val="181"/>
              </w:numPr>
              <w:spacing w:after="160" w:line="256" w:lineRule="auto"/>
              <w:contextualSpacing/>
              <w:jc w:val="left"/>
            </w:pPr>
            <w:r>
              <w:t>The Joint FATF and Egmont Group Report on Concealment of Beneficial Ownership (July 2018)</w:t>
            </w:r>
          </w:p>
        </w:tc>
      </w:tr>
    </w:tbl>
    <w:p w14:paraId="7BBF96E1" w14:textId="5A49F13A" w:rsidR="00FC48AB" w:rsidRDefault="00FC48AB" w:rsidP="002C40C3">
      <w:pPr>
        <w:pStyle w:val="Heading2"/>
      </w:pPr>
      <w:bookmarkStart w:id="19" w:name="_Toc525552882"/>
      <w:bookmarkStart w:id="20" w:name="_Toc525561631"/>
      <w:bookmarkStart w:id="21" w:name="_Toc525562327"/>
      <w:bookmarkStart w:id="22" w:name="_Toc1995122"/>
      <w:r>
        <w:t xml:space="preserve">Background and </w:t>
      </w:r>
      <w:r w:rsidR="00CA6288" w:rsidRPr="002C40C3">
        <w:t>c</w:t>
      </w:r>
      <w:r w:rsidRPr="002C40C3">
        <w:t>ontext</w:t>
      </w:r>
      <w:bookmarkEnd w:id="19"/>
      <w:bookmarkEnd w:id="20"/>
      <w:bookmarkEnd w:id="21"/>
      <w:bookmarkEnd w:id="22"/>
      <w:r>
        <w:t xml:space="preserve"> </w:t>
      </w:r>
    </w:p>
    <w:p w14:paraId="000C2C34" w14:textId="548E7819" w:rsidR="00FC48AB" w:rsidRPr="0044151E" w:rsidRDefault="00FC48AB" w:rsidP="00533ED1">
      <w:pPr>
        <w:pStyle w:val="Para"/>
        <w:numPr>
          <w:ilvl w:val="0"/>
          <w:numId w:val="74"/>
        </w:numPr>
        <w:tabs>
          <w:tab w:val="clear" w:pos="1361"/>
          <w:tab w:val="num" w:pos="-1046"/>
        </w:tabs>
        <w:spacing w:line="228" w:lineRule="auto"/>
      </w:pPr>
      <w:r w:rsidRPr="0044151E">
        <w:t>The risk-based approach (RBA) is central to the effective implementation of the revised FATF International Standards on Combating Money Laundering and the Financing of Terrorism and Proliferation, which were adopted in 2012</w:t>
      </w:r>
      <w:r w:rsidRPr="0044151E">
        <w:rPr>
          <w:vertAlign w:val="superscript"/>
        </w:rPr>
        <w:footnoteReference w:id="3"/>
      </w:r>
      <w:r w:rsidRPr="0044151E">
        <w:t xml:space="preserve">. The FATF has reviewed its 2008 RBA Guidance for legal professionals, in order to bring it in line with the new FATF </w:t>
      </w:r>
      <w:r w:rsidRPr="0044151E">
        <w:rPr>
          <w:lang w:eastAsia="en-GB"/>
        </w:rPr>
        <w:t>requirements</w:t>
      </w:r>
      <w:r w:rsidR="00F13113" w:rsidRPr="0044151E">
        <w:rPr>
          <w:rStyle w:val="FootnoteReference"/>
          <w:lang w:eastAsia="en-GB"/>
        </w:rPr>
        <w:footnoteReference w:id="4"/>
      </w:r>
      <w:r w:rsidR="00F13113" w:rsidRPr="0044151E">
        <w:t xml:space="preserve"> </w:t>
      </w:r>
      <w:r w:rsidRPr="0044151E">
        <w:t>and to reflect the experience gained by public authorities and the private sector over the years in applying the RBA. This revised version applies to legal professionals</w:t>
      </w:r>
      <w:r w:rsidR="00FF2E66" w:rsidRPr="0044151E">
        <w:t xml:space="preserve"> when they prepare for</w:t>
      </w:r>
      <w:r w:rsidR="000670D9" w:rsidRPr="0044151E">
        <w:t>, or</w:t>
      </w:r>
      <w:r w:rsidR="00FF2E66" w:rsidRPr="0044151E">
        <w:t xml:space="preserve"> carry out</w:t>
      </w:r>
      <w:r w:rsidR="000670D9" w:rsidRPr="0044151E">
        <w:t>,</w:t>
      </w:r>
      <w:r w:rsidR="00FF2E66" w:rsidRPr="0044151E">
        <w:t xml:space="preserve"> </w:t>
      </w:r>
      <w:r w:rsidR="000670D9" w:rsidRPr="0044151E">
        <w:t xml:space="preserve">transactions for their clients concerning </w:t>
      </w:r>
      <w:r w:rsidR="00FF2E66" w:rsidRPr="0044151E">
        <w:t>certain specified activities</w:t>
      </w:r>
      <w:r w:rsidR="00F13113" w:rsidRPr="0044151E">
        <w:rPr>
          <w:rStyle w:val="FootnoteReference"/>
        </w:rPr>
        <w:footnoteReference w:id="5"/>
      </w:r>
      <w:r w:rsidRPr="0044151E">
        <w:t xml:space="preserve">. </w:t>
      </w:r>
    </w:p>
    <w:p w14:paraId="6E08811C" w14:textId="711F2201" w:rsidR="006F3869" w:rsidRPr="002E68E5" w:rsidRDefault="006F3869" w:rsidP="002C40C3">
      <w:pPr>
        <w:pStyle w:val="Para"/>
        <w:tabs>
          <w:tab w:val="clear" w:pos="1361"/>
          <w:tab w:val="num" w:pos="-1046"/>
        </w:tabs>
        <w:spacing w:line="228" w:lineRule="auto"/>
        <w:ind w:left="612"/>
      </w:pPr>
      <w:r w:rsidRPr="002E68E5">
        <w:t>Th</w:t>
      </w:r>
      <w:r w:rsidR="00FF2E66">
        <w:t>is</w:t>
      </w:r>
      <w:r w:rsidRPr="002E68E5">
        <w:t xml:space="preserve"> Guidance was drafted by a Project </w:t>
      </w:r>
      <w:r w:rsidR="00FF2E66">
        <w:t>G</w:t>
      </w:r>
      <w:r w:rsidRPr="002E68E5">
        <w:t xml:space="preserve">roup comprising FATF members and representatives of the private sector. The Project group was co-led by the UK, the United States, the Institute of Chartered Accountants in England and Wales, </w:t>
      </w:r>
      <w:r w:rsidR="00441950" w:rsidRPr="002E68E5">
        <w:t xml:space="preserve">the </w:t>
      </w:r>
      <w:r w:rsidRPr="002E68E5">
        <w:t xml:space="preserve">International Bar Association and </w:t>
      </w:r>
      <w:r w:rsidR="00441950" w:rsidRPr="002E68E5">
        <w:t xml:space="preserve">the </w:t>
      </w:r>
      <w:r w:rsidRPr="002E68E5">
        <w:t xml:space="preserve">Society of Trust and Estate Practitioners. Membership of the Project Group is set out in Annex </w:t>
      </w:r>
      <w:r w:rsidR="00754730">
        <w:t>5</w:t>
      </w:r>
      <w:r w:rsidRPr="002E68E5">
        <w:t>.</w:t>
      </w:r>
    </w:p>
    <w:p w14:paraId="63B74EA0" w14:textId="42F57399" w:rsidR="00FC48AB" w:rsidRPr="002E68E5" w:rsidRDefault="00FC48AB" w:rsidP="009205ED">
      <w:pPr>
        <w:pStyle w:val="Para"/>
        <w:tabs>
          <w:tab w:val="clear" w:pos="1361"/>
          <w:tab w:val="num" w:pos="-1046"/>
        </w:tabs>
        <w:ind w:left="614"/>
      </w:pPr>
      <w:r w:rsidRPr="002E68E5">
        <w:lastRenderedPageBreak/>
        <w:t>The FATF adopted this updated RBA Guidance for legal profession</w:t>
      </w:r>
      <w:r w:rsidR="00A1312F" w:rsidRPr="002E68E5">
        <w:t>als</w:t>
      </w:r>
      <w:r w:rsidRPr="002E68E5">
        <w:t xml:space="preserve"> at its </w:t>
      </w:r>
      <w:r w:rsidR="00B56B9D" w:rsidRPr="002E68E5">
        <w:t>X</w:t>
      </w:r>
      <w:r w:rsidR="004204F2" w:rsidRPr="002E68E5">
        <w:t xml:space="preserve">XX </w:t>
      </w:r>
      <w:r w:rsidRPr="002E68E5">
        <w:t>Plenary.</w:t>
      </w:r>
    </w:p>
    <w:p w14:paraId="0A5029E5" w14:textId="77777777" w:rsidR="00FC48AB" w:rsidRPr="004204F2" w:rsidRDefault="00FC48AB" w:rsidP="006A597A">
      <w:pPr>
        <w:pStyle w:val="Heading2"/>
      </w:pPr>
      <w:bookmarkStart w:id="23" w:name="_Toc525552883"/>
      <w:bookmarkStart w:id="24" w:name="_Toc525561632"/>
      <w:bookmarkStart w:id="25" w:name="_Toc525562328"/>
      <w:bookmarkStart w:id="26" w:name="_Toc1995123"/>
      <w:r w:rsidRPr="004204F2">
        <w:t>Purpose of the Guidance</w:t>
      </w:r>
      <w:bookmarkEnd w:id="23"/>
      <w:bookmarkEnd w:id="24"/>
      <w:bookmarkEnd w:id="25"/>
      <w:bookmarkEnd w:id="26"/>
      <w:r w:rsidRPr="004204F2">
        <w:t xml:space="preserve"> </w:t>
      </w:r>
    </w:p>
    <w:p w14:paraId="4063DA88" w14:textId="77777777" w:rsidR="00FC48AB" w:rsidRPr="004204F2" w:rsidRDefault="00FC48AB" w:rsidP="009205ED">
      <w:pPr>
        <w:pStyle w:val="Para"/>
        <w:tabs>
          <w:tab w:val="clear" w:pos="1361"/>
          <w:tab w:val="num" w:pos="-1046"/>
          <w:tab w:val="num" w:pos="-850"/>
        </w:tabs>
        <w:ind w:left="614"/>
        <w:rPr>
          <w:szCs w:val="22"/>
        </w:rPr>
      </w:pPr>
      <w:r w:rsidRPr="004204F2">
        <w:rPr>
          <w:szCs w:val="22"/>
        </w:rPr>
        <w:t>The purpose of this Guidance is to:</w:t>
      </w:r>
    </w:p>
    <w:p w14:paraId="4633CD3E" w14:textId="5304B95C" w:rsidR="00F8524E" w:rsidRPr="00A44AE3" w:rsidRDefault="00D11C9B" w:rsidP="004D5252">
      <w:pPr>
        <w:pStyle w:val="ListParagraph"/>
        <w:numPr>
          <w:ilvl w:val="0"/>
          <w:numId w:val="29"/>
        </w:numPr>
        <w:ind w:left="1230"/>
        <w:rPr>
          <w:color w:val="000000" w:themeColor="text1"/>
        </w:rPr>
      </w:pPr>
      <w:r w:rsidRPr="00A44AE3">
        <w:rPr>
          <w:color w:val="000000" w:themeColor="text1"/>
        </w:rPr>
        <w:t>Assist all legal professionals in the</w:t>
      </w:r>
      <w:r w:rsidR="00A95A4D" w:rsidRPr="00A44AE3">
        <w:rPr>
          <w:color w:val="000000" w:themeColor="text1"/>
        </w:rPr>
        <w:t xml:space="preserve"> design and implementation of a</w:t>
      </w:r>
      <w:r w:rsidRPr="00A44AE3">
        <w:rPr>
          <w:color w:val="000000" w:themeColor="text1"/>
        </w:rPr>
        <w:t xml:space="preserve"> RBA to AML/CFT</w:t>
      </w:r>
      <w:r w:rsidR="008D2AD6">
        <w:rPr>
          <w:color w:val="000000" w:themeColor="text1"/>
        </w:rPr>
        <w:t xml:space="preserve"> compliance</w:t>
      </w:r>
      <w:r w:rsidRPr="00A44AE3">
        <w:rPr>
          <w:color w:val="000000" w:themeColor="text1"/>
        </w:rPr>
        <w:t xml:space="preserve"> by providing guidelines and examples of current practice, with a particular focus on providing </w:t>
      </w:r>
      <w:r w:rsidR="00FF2E66">
        <w:rPr>
          <w:color w:val="000000" w:themeColor="text1"/>
        </w:rPr>
        <w:t>guidance</w:t>
      </w:r>
      <w:r w:rsidR="00FF2E66" w:rsidRPr="00A44AE3">
        <w:rPr>
          <w:color w:val="000000" w:themeColor="text1"/>
        </w:rPr>
        <w:t xml:space="preserve"> </w:t>
      </w:r>
      <w:r w:rsidRPr="00A44AE3">
        <w:rPr>
          <w:color w:val="000000" w:themeColor="text1"/>
        </w:rPr>
        <w:t>to sole practitioners and small firms</w:t>
      </w:r>
      <w:r w:rsidR="00F8524E" w:rsidRPr="00A44AE3">
        <w:rPr>
          <w:i/>
          <w:color w:val="000000" w:themeColor="text1"/>
        </w:rPr>
        <w:t>;</w:t>
      </w:r>
    </w:p>
    <w:p w14:paraId="51C370EA" w14:textId="7747E692" w:rsidR="00FC48AB" w:rsidRPr="00197C11" w:rsidRDefault="00FC48AB" w:rsidP="004D5252">
      <w:pPr>
        <w:pStyle w:val="ListParagraph"/>
        <w:numPr>
          <w:ilvl w:val="0"/>
          <w:numId w:val="29"/>
        </w:numPr>
        <w:ind w:left="1230"/>
      </w:pPr>
      <w:r w:rsidRPr="00197C11">
        <w:t xml:space="preserve">Support a common understanding of </w:t>
      </w:r>
      <w:r w:rsidR="00582416" w:rsidRPr="00197C11">
        <w:t xml:space="preserve">a </w:t>
      </w:r>
      <w:r w:rsidRPr="00197C11">
        <w:t>RBA for legal profession</w:t>
      </w:r>
      <w:r w:rsidR="00A1312F">
        <w:t>als</w:t>
      </w:r>
      <w:r w:rsidR="00582416" w:rsidRPr="00197C11">
        <w:t xml:space="preserve">, </w:t>
      </w:r>
      <w:r w:rsidRPr="00197C11">
        <w:t>financial institutions</w:t>
      </w:r>
      <w:r w:rsidR="00FF2E66">
        <w:t xml:space="preserve"> and</w:t>
      </w:r>
      <w:r w:rsidR="00156382">
        <w:t xml:space="preserve"> </w:t>
      </w:r>
      <w:r w:rsidR="000C739B" w:rsidRPr="00EB29FA">
        <w:rPr>
          <w:lang w:eastAsia="en-GB"/>
        </w:rPr>
        <w:t>designated non-financial busin</w:t>
      </w:r>
      <w:r w:rsidR="000C739B">
        <w:rPr>
          <w:lang w:eastAsia="en-GB"/>
        </w:rPr>
        <w:t>esses and professions (DNFBPs)</w:t>
      </w:r>
      <w:r w:rsidR="000C739B" w:rsidRPr="005D3F7A">
        <w:rPr>
          <w:vertAlign w:val="superscript"/>
          <w:lang w:eastAsia="en-GB"/>
        </w:rPr>
        <w:footnoteReference w:id="6"/>
      </w:r>
      <w:r w:rsidR="0037401B">
        <w:t xml:space="preserve"> </w:t>
      </w:r>
      <w:r w:rsidRPr="00197C11">
        <w:t>that maintain relationship</w:t>
      </w:r>
      <w:r w:rsidR="00C820D1">
        <w:t>s</w:t>
      </w:r>
      <w:r w:rsidRPr="00197C11">
        <w:t xml:space="preserve"> with legal professionals (e.g., through pooled or client accounts or for trust and company accounts) and competent authorities</w:t>
      </w:r>
      <w:r w:rsidR="00413345" w:rsidRPr="00197C11">
        <w:t xml:space="preserve"> and </w:t>
      </w:r>
      <w:r w:rsidR="00F8524E" w:rsidRPr="00197C11">
        <w:t>self-regulat</w:t>
      </w:r>
      <w:r w:rsidR="00265DEF" w:rsidRPr="00197C11">
        <w:t>ory</w:t>
      </w:r>
      <w:r w:rsidR="00F8524E" w:rsidRPr="00197C11">
        <w:t xml:space="preserve"> bodies (</w:t>
      </w:r>
      <w:r w:rsidR="00413345" w:rsidRPr="00197C11">
        <w:t>SRBs</w:t>
      </w:r>
      <w:r w:rsidR="00F8524E" w:rsidRPr="00197C11">
        <w:t>)</w:t>
      </w:r>
      <w:r w:rsidR="0019614D">
        <w:rPr>
          <w:rStyle w:val="FootnoteReference"/>
        </w:rPr>
        <w:footnoteReference w:id="7"/>
      </w:r>
      <w:r w:rsidRPr="00197C11">
        <w:t xml:space="preserve"> responsible for monitoring the compliance </w:t>
      </w:r>
      <w:r w:rsidR="005331A5">
        <w:t xml:space="preserve">of </w:t>
      </w:r>
      <w:r w:rsidR="005331A5" w:rsidRPr="00197C11">
        <w:t>legal profession</w:t>
      </w:r>
      <w:r w:rsidR="005331A5">
        <w:t>al</w:t>
      </w:r>
      <w:r w:rsidR="005331A5" w:rsidRPr="00197C11">
        <w:t xml:space="preserve">s </w:t>
      </w:r>
      <w:r w:rsidRPr="00197C11">
        <w:t xml:space="preserve">with their AML/CFT obligations; </w:t>
      </w:r>
    </w:p>
    <w:p w14:paraId="51CFB539" w14:textId="535A1272" w:rsidR="00FC48AB" w:rsidRPr="00197C11" w:rsidRDefault="00FC48AB" w:rsidP="004D5252">
      <w:pPr>
        <w:pStyle w:val="ListParagraph"/>
        <w:numPr>
          <w:ilvl w:val="0"/>
          <w:numId w:val="29"/>
        </w:numPr>
        <w:ind w:left="1230"/>
      </w:pPr>
      <w:r w:rsidRPr="00197C11">
        <w:t xml:space="preserve">Outline the key elements involved in applying a RBA to AML/CFT </w:t>
      </w:r>
      <w:r w:rsidR="00F8524E" w:rsidRPr="00197C11">
        <w:t xml:space="preserve">applicable </w:t>
      </w:r>
      <w:r w:rsidRPr="00197C11">
        <w:t>to legal profession</w:t>
      </w:r>
      <w:r w:rsidR="00ED5316" w:rsidRPr="00197C11">
        <w:t>als</w:t>
      </w:r>
      <w:r w:rsidRPr="00197C11">
        <w:t xml:space="preserve">; </w:t>
      </w:r>
    </w:p>
    <w:p w14:paraId="28681AFC" w14:textId="776CD1AB" w:rsidR="00FC48AB" w:rsidRPr="00197C11" w:rsidRDefault="00F8524E" w:rsidP="004D5252">
      <w:pPr>
        <w:pStyle w:val="ListParagraph"/>
        <w:numPr>
          <w:ilvl w:val="0"/>
          <w:numId w:val="29"/>
        </w:numPr>
        <w:ind w:left="1230"/>
      </w:pPr>
      <w:r w:rsidRPr="00197C11">
        <w:t xml:space="preserve">Assist </w:t>
      </w:r>
      <w:r w:rsidR="00FC48AB" w:rsidRPr="00197C11">
        <w:t>financial institutions</w:t>
      </w:r>
      <w:r w:rsidR="00156382">
        <w:t xml:space="preserve"> and </w:t>
      </w:r>
      <w:r w:rsidR="00FF2E66">
        <w:t>DNFBPs</w:t>
      </w:r>
      <w:r w:rsidR="00FF2E66" w:rsidRPr="00197C11">
        <w:t xml:space="preserve"> </w:t>
      </w:r>
      <w:r w:rsidR="00ED5316" w:rsidRPr="00197C11">
        <w:t xml:space="preserve">that </w:t>
      </w:r>
      <w:r w:rsidR="00FC48AB" w:rsidRPr="00197C11">
        <w:t xml:space="preserve">have legal professionals as customers </w:t>
      </w:r>
      <w:r w:rsidRPr="00197C11">
        <w:t xml:space="preserve">in </w:t>
      </w:r>
      <w:r w:rsidR="00FC48AB" w:rsidRPr="00197C11">
        <w:t>identify</w:t>
      </w:r>
      <w:r w:rsidRPr="00197C11">
        <w:t>ing</w:t>
      </w:r>
      <w:r w:rsidR="00FC48AB" w:rsidRPr="00197C11">
        <w:t>, assess</w:t>
      </w:r>
      <w:r w:rsidRPr="00197C11">
        <w:t>ing</w:t>
      </w:r>
      <w:r w:rsidR="00FC48AB" w:rsidRPr="00197C11">
        <w:t xml:space="preserve"> and manag</w:t>
      </w:r>
      <w:r w:rsidRPr="00197C11">
        <w:t>ing</w:t>
      </w:r>
      <w:r w:rsidR="00FC48AB" w:rsidRPr="00197C11">
        <w:t xml:space="preserve"> the ML/TF risk associated with legal professional</w:t>
      </w:r>
      <w:r w:rsidR="00ED5316" w:rsidRPr="00197C11">
        <w:t>s</w:t>
      </w:r>
      <w:r w:rsidR="00FC48AB" w:rsidRPr="00197C11">
        <w:t xml:space="preserve"> and their </w:t>
      </w:r>
      <w:r w:rsidR="00A1312F">
        <w:t>services</w:t>
      </w:r>
      <w:r w:rsidR="00582416" w:rsidRPr="00197C11">
        <w:t>;</w:t>
      </w:r>
    </w:p>
    <w:p w14:paraId="75FE1136" w14:textId="4E6B911B" w:rsidR="00FC48AB" w:rsidRPr="00197C11" w:rsidRDefault="00FC48AB" w:rsidP="004D5252">
      <w:pPr>
        <w:pStyle w:val="ListParagraph"/>
        <w:numPr>
          <w:ilvl w:val="0"/>
          <w:numId w:val="29"/>
        </w:numPr>
        <w:ind w:left="1230"/>
      </w:pPr>
      <w:r w:rsidRPr="00197C11">
        <w:t>Assist countries</w:t>
      </w:r>
      <w:r w:rsidR="00C820D1">
        <w:t>,</w:t>
      </w:r>
      <w:r w:rsidR="00F8524E" w:rsidRPr="00197C11">
        <w:t xml:space="preserve"> competent authorities </w:t>
      </w:r>
      <w:r w:rsidR="00C820D1">
        <w:t xml:space="preserve">and SRBs </w:t>
      </w:r>
      <w:r w:rsidRPr="00197C11">
        <w:t>in the implementation of the FATF Recommendations with respect to legal profession</w:t>
      </w:r>
      <w:r w:rsidR="00ED5316" w:rsidRPr="00197C11">
        <w:t>als</w:t>
      </w:r>
      <w:r w:rsidRPr="00197C11">
        <w:t>, particularly R</w:t>
      </w:r>
      <w:r w:rsidR="00F800A5">
        <w:t>.</w:t>
      </w:r>
      <w:r w:rsidRPr="00197C11">
        <w:t>22</w:t>
      </w:r>
      <w:r w:rsidR="00413345" w:rsidRPr="00197C11">
        <w:t>, 23</w:t>
      </w:r>
      <w:r w:rsidRPr="00197C11">
        <w:t xml:space="preserve"> and 2</w:t>
      </w:r>
      <w:r w:rsidR="00413345" w:rsidRPr="00197C11">
        <w:t>8</w:t>
      </w:r>
      <w:r w:rsidRPr="00197C11">
        <w:t xml:space="preserve">; </w:t>
      </w:r>
    </w:p>
    <w:p w14:paraId="7C14E16B" w14:textId="78C7A301" w:rsidR="00E12E49" w:rsidRPr="00197C11" w:rsidRDefault="00E12E49" w:rsidP="004D5252">
      <w:pPr>
        <w:pStyle w:val="ListParagraph"/>
        <w:numPr>
          <w:ilvl w:val="0"/>
          <w:numId w:val="29"/>
        </w:numPr>
        <w:ind w:left="1230"/>
      </w:pPr>
      <w:r w:rsidRPr="00197C11">
        <w:t>Assist countries, SRBs and the private sector to meet the requirements expected of them</w:t>
      </w:r>
      <w:r w:rsidR="00F37FFD">
        <w:t>, particularly</w:t>
      </w:r>
      <w:r w:rsidRPr="00197C11">
        <w:t xml:space="preserve"> under IO</w:t>
      </w:r>
      <w:r w:rsidR="00C27C8D" w:rsidRPr="00197C11">
        <w:t>.</w:t>
      </w:r>
      <w:r w:rsidRPr="00197C11">
        <w:t>3 and IO</w:t>
      </w:r>
      <w:r w:rsidR="00C27C8D" w:rsidRPr="00197C11">
        <w:t>.</w:t>
      </w:r>
      <w:r w:rsidRPr="00197C11">
        <w:t>4;</w:t>
      </w:r>
    </w:p>
    <w:p w14:paraId="2EE72ABF" w14:textId="35AE1D09" w:rsidR="00FC48AB" w:rsidRPr="00197C11" w:rsidRDefault="00FC48AB" w:rsidP="004D5252">
      <w:pPr>
        <w:pStyle w:val="ListParagraph"/>
        <w:numPr>
          <w:ilvl w:val="0"/>
          <w:numId w:val="29"/>
        </w:numPr>
        <w:ind w:left="1230"/>
      </w:pPr>
      <w:r w:rsidRPr="00197C11">
        <w:t xml:space="preserve">Support the effective implementation of </w:t>
      </w:r>
      <w:r w:rsidR="00E544BF">
        <w:t>action plans</w:t>
      </w:r>
      <w:r w:rsidR="007B6007">
        <w:t xml:space="preserve"> of </w:t>
      </w:r>
      <w:r w:rsidR="00CF6434">
        <w:t>national risk a</w:t>
      </w:r>
      <w:r w:rsidRPr="00197C11">
        <w:t>ssessments</w:t>
      </w:r>
      <w:r w:rsidR="007B6007">
        <w:t xml:space="preserve"> (NRAs)</w:t>
      </w:r>
      <w:r w:rsidRPr="00197C11">
        <w:t xml:space="preserve"> </w:t>
      </w:r>
      <w:r w:rsidR="007B6007">
        <w:t>conducted</w:t>
      </w:r>
      <w:r w:rsidR="007B6007" w:rsidRPr="00197C11">
        <w:t xml:space="preserve"> </w:t>
      </w:r>
      <w:r w:rsidRPr="00197C11">
        <w:t xml:space="preserve">by countries; </w:t>
      </w:r>
      <w:r w:rsidR="001513BF" w:rsidRPr="00197C11">
        <w:t>and</w:t>
      </w:r>
    </w:p>
    <w:p w14:paraId="7215072D" w14:textId="142B4F00" w:rsidR="00FC48AB" w:rsidRPr="00197C11" w:rsidRDefault="00FC48AB" w:rsidP="004D5252">
      <w:pPr>
        <w:pStyle w:val="ListParagraph"/>
        <w:numPr>
          <w:ilvl w:val="0"/>
          <w:numId w:val="29"/>
        </w:numPr>
        <w:ind w:left="1230"/>
      </w:pPr>
      <w:r w:rsidRPr="00197C11">
        <w:t xml:space="preserve">Support the effective implementation and supervision </w:t>
      </w:r>
      <w:r w:rsidR="00F8524E" w:rsidRPr="00197C11">
        <w:t xml:space="preserve">by countries </w:t>
      </w:r>
      <w:r w:rsidRPr="00197C11">
        <w:t xml:space="preserve">of national AML/CFT measures, by focusing on risks </w:t>
      </w:r>
      <w:r w:rsidR="002D4C9E" w:rsidRPr="00197C11">
        <w:t>as well as</w:t>
      </w:r>
      <w:r w:rsidRPr="00197C11">
        <w:t xml:space="preserve"> preventive and mitigating measures.</w:t>
      </w:r>
    </w:p>
    <w:p w14:paraId="2BC147C1" w14:textId="64273658" w:rsidR="00FC48AB" w:rsidRPr="002C40C3" w:rsidRDefault="00FC48AB" w:rsidP="002C40C3">
      <w:pPr>
        <w:pStyle w:val="Heading2"/>
      </w:pPr>
      <w:bookmarkStart w:id="27" w:name="_Toc525552884"/>
      <w:bookmarkStart w:id="28" w:name="_Toc525561633"/>
      <w:bookmarkStart w:id="29" w:name="_Toc525562329"/>
      <w:bookmarkStart w:id="30" w:name="_Toc1995124"/>
      <w:r w:rsidRPr="002C40C3">
        <w:t xml:space="preserve">Target </w:t>
      </w:r>
      <w:r w:rsidR="00CA6288" w:rsidRPr="002C40C3">
        <w:t>a</w:t>
      </w:r>
      <w:r w:rsidRPr="002C40C3">
        <w:t xml:space="preserve">udience, </w:t>
      </w:r>
      <w:r w:rsidR="00CA6288" w:rsidRPr="002C40C3">
        <w:t>s</w:t>
      </w:r>
      <w:r w:rsidRPr="002C40C3">
        <w:t xml:space="preserve">tatus and </w:t>
      </w:r>
      <w:r w:rsidR="00CA6288" w:rsidRPr="002C40C3">
        <w:t>c</w:t>
      </w:r>
      <w:r w:rsidRPr="002C40C3">
        <w:t>ontent of the Guidance</w:t>
      </w:r>
      <w:bookmarkEnd w:id="27"/>
      <w:bookmarkEnd w:id="28"/>
      <w:bookmarkEnd w:id="29"/>
      <w:bookmarkEnd w:id="30"/>
      <w:r w:rsidRPr="002C40C3">
        <w:t xml:space="preserve"> </w:t>
      </w:r>
    </w:p>
    <w:p w14:paraId="30EA7B13" w14:textId="77777777" w:rsidR="00FC48AB" w:rsidRPr="004204F2" w:rsidRDefault="00FC48AB" w:rsidP="009205ED">
      <w:pPr>
        <w:pStyle w:val="Para"/>
        <w:tabs>
          <w:tab w:val="clear" w:pos="1361"/>
          <w:tab w:val="num" w:pos="-1046"/>
          <w:tab w:val="num" w:pos="-850"/>
        </w:tabs>
        <w:ind w:left="614"/>
      </w:pPr>
      <w:r w:rsidRPr="004204F2">
        <w:t>This Guidance is aimed at the following audience:</w:t>
      </w:r>
    </w:p>
    <w:p w14:paraId="7B131A91" w14:textId="3095F1E7" w:rsidR="00F8524E" w:rsidRPr="00197C11" w:rsidRDefault="00ED5316" w:rsidP="004D5252">
      <w:pPr>
        <w:pStyle w:val="ListParagraph"/>
        <w:numPr>
          <w:ilvl w:val="0"/>
          <w:numId w:val="41"/>
        </w:numPr>
        <w:ind w:left="1276" w:hanging="425"/>
      </w:pPr>
      <w:r w:rsidRPr="00197C11">
        <w:t>L</w:t>
      </w:r>
      <w:r w:rsidR="00F8524E" w:rsidRPr="00197C11">
        <w:t>egal profession</w:t>
      </w:r>
      <w:r w:rsidRPr="00197C11">
        <w:t>als;</w:t>
      </w:r>
      <w:r w:rsidR="00F8524E" w:rsidRPr="00197C11">
        <w:t xml:space="preserve"> </w:t>
      </w:r>
    </w:p>
    <w:p w14:paraId="0CBFB862" w14:textId="739CA69A" w:rsidR="00FC48AB" w:rsidRPr="00197C11" w:rsidRDefault="00FC48AB" w:rsidP="004D5252">
      <w:pPr>
        <w:pStyle w:val="ListParagraph"/>
        <w:numPr>
          <w:ilvl w:val="0"/>
          <w:numId w:val="41"/>
        </w:numPr>
        <w:ind w:left="1276" w:hanging="425"/>
      </w:pPr>
      <w:r w:rsidRPr="00197C11">
        <w:t>Countries and their competent authorities, including AML/CFT supervisors of legal profession</w:t>
      </w:r>
      <w:r w:rsidR="00A1312F">
        <w:t>als</w:t>
      </w:r>
      <w:r w:rsidRPr="00197C11">
        <w:t>, AML/CFT supervisors of banks that have legal professionals as customers, and Financial Intelligence Units (FIU</w:t>
      </w:r>
      <w:r w:rsidR="005675E4" w:rsidRPr="00197C11">
        <w:t>s</w:t>
      </w:r>
      <w:r w:rsidRPr="00197C11">
        <w:t xml:space="preserve">); </w:t>
      </w:r>
      <w:r w:rsidR="00F8524E" w:rsidRPr="00197C11">
        <w:t>and</w:t>
      </w:r>
    </w:p>
    <w:p w14:paraId="32113529" w14:textId="24B48383" w:rsidR="00FC48AB" w:rsidRPr="00197C11" w:rsidRDefault="00FC48AB" w:rsidP="004D5252">
      <w:pPr>
        <w:pStyle w:val="ListParagraph"/>
        <w:numPr>
          <w:ilvl w:val="0"/>
          <w:numId w:val="41"/>
        </w:numPr>
        <w:ind w:left="1276" w:hanging="425"/>
      </w:pPr>
      <w:r w:rsidRPr="00197C11">
        <w:t>Practitioners in the banking sector</w:t>
      </w:r>
      <w:r w:rsidR="00A96AED">
        <w:t xml:space="preserve">, </w:t>
      </w:r>
      <w:r w:rsidR="00156382">
        <w:t>other financial services sectors</w:t>
      </w:r>
      <w:r w:rsidR="00156382" w:rsidRPr="006D266B">
        <w:t xml:space="preserve"> </w:t>
      </w:r>
      <w:r w:rsidR="00156382">
        <w:t xml:space="preserve">and </w:t>
      </w:r>
      <w:r w:rsidR="00FF2E66">
        <w:t>DNFBPs</w:t>
      </w:r>
      <w:r w:rsidR="00FF2E66" w:rsidDel="00FF2E66">
        <w:t xml:space="preserve"> </w:t>
      </w:r>
      <w:r w:rsidRPr="00197C11">
        <w:t>that have legal professionals as customers.</w:t>
      </w:r>
    </w:p>
    <w:p w14:paraId="59312A27" w14:textId="4939C517" w:rsidR="00FC48AB" w:rsidRPr="004204F2" w:rsidRDefault="00A1312F" w:rsidP="009205ED">
      <w:pPr>
        <w:pStyle w:val="Para"/>
        <w:tabs>
          <w:tab w:val="clear" w:pos="1361"/>
          <w:tab w:val="num" w:pos="-1046"/>
          <w:tab w:val="num" w:pos="-850"/>
        </w:tabs>
        <w:ind w:left="614"/>
      </w:pPr>
      <w:r>
        <w:t>The Guidance</w:t>
      </w:r>
      <w:r w:rsidRPr="004204F2">
        <w:t xml:space="preserve"> </w:t>
      </w:r>
      <w:r w:rsidR="00FC48AB" w:rsidRPr="004204F2">
        <w:t xml:space="preserve">consists of </w:t>
      </w:r>
      <w:r w:rsidR="00742A55">
        <w:t>four</w:t>
      </w:r>
      <w:r w:rsidR="00FC48AB" w:rsidRPr="004204F2">
        <w:t xml:space="preserve"> sections. Section I sets out </w:t>
      </w:r>
      <w:r w:rsidR="00742A55">
        <w:t>introduction and key concepts. Section II contains</w:t>
      </w:r>
      <w:r w:rsidR="00FC48AB" w:rsidRPr="004204F2">
        <w:t xml:space="preserve"> key elements of the RBA and </w:t>
      </w:r>
      <w:r w:rsidR="002D4C9E">
        <w:t>should</w:t>
      </w:r>
      <w:r w:rsidR="00FC48AB" w:rsidRPr="004204F2">
        <w:t xml:space="preserve"> be read in </w:t>
      </w:r>
      <w:r w:rsidR="00FC48AB" w:rsidRPr="00582416">
        <w:t>conjunction</w:t>
      </w:r>
      <w:r w:rsidR="00FC48AB" w:rsidRPr="004204F2">
        <w:t xml:space="preserve"> with specific </w:t>
      </w:r>
      <w:r w:rsidR="009E3185">
        <w:t>g</w:t>
      </w:r>
      <w:r w:rsidR="00FC48AB" w:rsidRPr="004204F2">
        <w:t>uidance to legal profession</w:t>
      </w:r>
      <w:r w:rsidR="00ED5316">
        <w:t>als</w:t>
      </w:r>
      <w:r w:rsidR="00FC48AB" w:rsidRPr="004204F2">
        <w:t xml:space="preserve"> (Section </w:t>
      </w:r>
      <w:r w:rsidR="00742A55">
        <w:t>I</w:t>
      </w:r>
      <w:r w:rsidR="00FC48AB" w:rsidRPr="004204F2">
        <w:t xml:space="preserve">II) </w:t>
      </w:r>
      <w:r w:rsidR="002D4C9E">
        <w:t xml:space="preserve">and guidance </w:t>
      </w:r>
      <w:r w:rsidR="00FC48AB" w:rsidRPr="004204F2">
        <w:t>to supervisors of legal professionals on the effective imp</w:t>
      </w:r>
      <w:r w:rsidR="00742A55">
        <w:t xml:space="preserve">lementation of a RBA (Section </w:t>
      </w:r>
      <w:r w:rsidR="00C95AB3">
        <w:t>I</w:t>
      </w:r>
      <w:r w:rsidR="00742A55">
        <w:t>V</w:t>
      </w:r>
      <w:r w:rsidR="00FC48AB" w:rsidRPr="004204F2">
        <w:t xml:space="preserve">). There are </w:t>
      </w:r>
      <w:r w:rsidR="00356C18">
        <w:t>five</w:t>
      </w:r>
      <w:r w:rsidR="001B1627">
        <w:t xml:space="preserve"> </w:t>
      </w:r>
      <w:r w:rsidR="00FC48AB" w:rsidRPr="004204F2">
        <w:t xml:space="preserve">annexes </w:t>
      </w:r>
      <w:r w:rsidR="00AA10E5">
        <w:t>on</w:t>
      </w:r>
      <w:r w:rsidR="00FC48AB" w:rsidRPr="004204F2">
        <w:t>:</w:t>
      </w:r>
    </w:p>
    <w:p w14:paraId="46566E44" w14:textId="4914975D" w:rsidR="001B1627" w:rsidRDefault="001B1627" w:rsidP="004D5252">
      <w:pPr>
        <w:pStyle w:val="ListParagraph"/>
        <w:numPr>
          <w:ilvl w:val="0"/>
          <w:numId w:val="35"/>
        </w:numPr>
        <w:ind w:left="1276" w:hanging="425"/>
      </w:pPr>
      <w:r w:rsidRPr="001B24AA">
        <w:lastRenderedPageBreak/>
        <w:t>Beneficial ownership information in relation to</w:t>
      </w:r>
      <w:r w:rsidR="00885EE1">
        <w:t xml:space="preserve"> a</w:t>
      </w:r>
      <w:r w:rsidRPr="001B24AA">
        <w:t xml:space="preserve"> company</w:t>
      </w:r>
      <w:r w:rsidR="00885EE1">
        <w:t>,</w:t>
      </w:r>
      <w:r w:rsidRPr="001B24AA">
        <w:t xml:space="preserve"> </w:t>
      </w:r>
      <w:r w:rsidR="00885EE1">
        <w:t xml:space="preserve">trust </w:t>
      </w:r>
      <w:r w:rsidRPr="001B24AA">
        <w:t xml:space="preserve">or other legal </w:t>
      </w:r>
      <w:r w:rsidR="00885EE1">
        <w:t>arrangements</w:t>
      </w:r>
      <w:r w:rsidRPr="001B24AA">
        <w:t xml:space="preserve"> to whom a </w:t>
      </w:r>
      <w:r>
        <w:t xml:space="preserve">legal professional </w:t>
      </w:r>
      <w:r w:rsidRPr="001B24AA">
        <w:t>provides services</w:t>
      </w:r>
      <w:r w:rsidRPr="00197C11">
        <w:t xml:space="preserve"> (Annex 1)</w:t>
      </w:r>
      <w:r>
        <w:t>;</w:t>
      </w:r>
    </w:p>
    <w:p w14:paraId="2A66165D" w14:textId="08C8F132" w:rsidR="008C7B28" w:rsidRPr="00197C11" w:rsidRDefault="008C7B28" w:rsidP="004D5252">
      <w:pPr>
        <w:pStyle w:val="ListParagraph"/>
        <w:numPr>
          <w:ilvl w:val="0"/>
          <w:numId w:val="35"/>
        </w:numPr>
        <w:ind w:left="1276" w:hanging="425"/>
      </w:pPr>
      <w:r w:rsidRPr="00197C11">
        <w:t>Sources of further information (Annex </w:t>
      </w:r>
      <w:r w:rsidR="001B1627">
        <w:t>2</w:t>
      </w:r>
      <w:r w:rsidRPr="00197C11">
        <w:t>);</w:t>
      </w:r>
    </w:p>
    <w:p w14:paraId="55EB76F8" w14:textId="1FD9C529" w:rsidR="00D50D49" w:rsidRPr="00197C11" w:rsidRDefault="008C7B28" w:rsidP="004D5252">
      <w:pPr>
        <w:pStyle w:val="ListParagraph"/>
        <w:numPr>
          <w:ilvl w:val="0"/>
          <w:numId w:val="35"/>
        </w:numPr>
        <w:ind w:left="1276" w:hanging="425"/>
      </w:pPr>
      <w:r w:rsidRPr="00197C11">
        <w:t xml:space="preserve">Glossary of </w:t>
      </w:r>
      <w:r w:rsidR="00B1352B">
        <w:t>t</w:t>
      </w:r>
      <w:r w:rsidRPr="00197C11">
        <w:t>erminology (Annex </w:t>
      </w:r>
      <w:r w:rsidR="001B1627">
        <w:t>3</w:t>
      </w:r>
      <w:r w:rsidRPr="00197C11">
        <w:t xml:space="preserve">); </w:t>
      </w:r>
    </w:p>
    <w:p w14:paraId="28B4CE75" w14:textId="534F0B9B" w:rsidR="00ED5316" w:rsidRPr="00197C11" w:rsidRDefault="00D50D49" w:rsidP="004D5252">
      <w:pPr>
        <w:pStyle w:val="ListParagraph"/>
        <w:numPr>
          <w:ilvl w:val="0"/>
          <w:numId w:val="35"/>
        </w:numPr>
        <w:ind w:left="1276" w:hanging="425"/>
      </w:pPr>
      <w:r w:rsidRPr="00197C11">
        <w:t>R</w:t>
      </w:r>
      <w:r w:rsidR="00DF0967" w:rsidRPr="00197C11">
        <w:t>ed flag</w:t>
      </w:r>
      <w:r w:rsidR="00ED5316" w:rsidRPr="00197C11">
        <w:t xml:space="preserve"> indicators</w:t>
      </w:r>
      <w:r w:rsidR="00DF0967" w:rsidRPr="00197C11">
        <w:t xml:space="preserve"> highlighting suspicious </w:t>
      </w:r>
      <w:r w:rsidR="000E4407" w:rsidRPr="00197C11">
        <w:t>activit</w:t>
      </w:r>
      <w:r w:rsidR="000E4407">
        <w:t>ies</w:t>
      </w:r>
      <w:r w:rsidR="000E4407" w:rsidRPr="00197C11">
        <w:t xml:space="preserve"> </w:t>
      </w:r>
      <w:r w:rsidR="00ED5316" w:rsidRPr="00197C11">
        <w:t xml:space="preserve">or transactions </w:t>
      </w:r>
      <w:r w:rsidR="00DF0967" w:rsidRPr="00197C11">
        <w:t>for legal professionals</w:t>
      </w:r>
      <w:r w:rsidR="008C7B28" w:rsidRPr="00197C11">
        <w:t xml:space="preserve"> (Annex </w:t>
      </w:r>
      <w:r w:rsidR="00356C18">
        <w:t>4</w:t>
      </w:r>
      <w:r w:rsidR="008C7B28" w:rsidRPr="00197C11">
        <w:t>)</w:t>
      </w:r>
      <w:r w:rsidR="00ED5316" w:rsidRPr="00197C11">
        <w:t>; and</w:t>
      </w:r>
    </w:p>
    <w:p w14:paraId="30081FE0" w14:textId="1C7FF6A8" w:rsidR="00FC48AB" w:rsidRDefault="007465F8" w:rsidP="004D5252">
      <w:pPr>
        <w:pStyle w:val="ListParagraph"/>
        <w:numPr>
          <w:ilvl w:val="0"/>
          <w:numId w:val="35"/>
        </w:numPr>
        <w:ind w:left="1276" w:hanging="425"/>
      </w:pPr>
      <w:r>
        <w:t xml:space="preserve">Members of the RBA </w:t>
      </w:r>
      <w:r w:rsidR="00F822FB">
        <w:t>D</w:t>
      </w:r>
      <w:r w:rsidR="00F822FB" w:rsidRPr="00197C11">
        <w:t xml:space="preserve">rafting </w:t>
      </w:r>
      <w:r w:rsidR="00F822FB">
        <w:t>G</w:t>
      </w:r>
      <w:r w:rsidR="00F822FB" w:rsidRPr="00197C11">
        <w:t xml:space="preserve">roup </w:t>
      </w:r>
      <w:r w:rsidR="00ED5316" w:rsidRPr="00197C11">
        <w:t xml:space="preserve">(Annex </w:t>
      </w:r>
      <w:r w:rsidR="00356C18">
        <w:t>5</w:t>
      </w:r>
      <w:r w:rsidR="00ED5316" w:rsidRPr="00197C11">
        <w:t>)</w:t>
      </w:r>
      <w:r w:rsidR="00FC48AB" w:rsidRPr="00197C11">
        <w:t>.</w:t>
      </w:r>
    </w:p>
    <w:p w14:paraId="42BBB0E9" w14:textId="63E19205" w:rsidR="00FC48AB" w:rsidRPr="004204F2" w:rsidRDefault="00FC48AB" w:rsidP="009205ED">
      <w:pPr>
        <w:pStyle w:val="Para"/>
        <w:tabs>
          <w:tab w:val="clear" w:pos="1361"/>
          <w:tab w:val="num" w:pos="-1046"/>
          <w:tab w:val="num" w:pos="-850"/>
        </w:tabs>
        <w:ind w:left="614"/>
        <w:rPr>
          <w:szCs w:val="22"/>
        </w:rPr>
      </w:pPr>
      <w:r w:rsidRPr="004204F2">
        <w:rPr>
          <w:szCs w:val="22"/>
        </w:rPr>
        <w:t xml:space="preserve">This </w:t>
      </w:r>
      <w:r w:rsidRPr="009205ED">
        <w:t>Guidance</w:t>
      </w:r>
      <w:r w:rsidRPr="004204F2">
        <w:rPr>
          <w:szCs w:val="22"/>
        </w:rPr>
        <w:t xml:space="preserve"> recognises that an effective RBA will </w:t>
      </w:r>
      <w:r w:rsidR="00B9525D">
        <w:rPr>
          <w:szCs w:val="22"/>
        </w:rPr>
        <w:t>take account</w:t>
      </w:r>
      <w:r w:rsidR="000E4407">
        <w:rPr>
          <w:szCs w:val="22"/>
        </w:rPr>
        <w:t xml:space="preserve"> of</w:t>
      </w:r>
      <w:r w:rsidR="00B9525D">
        <w:rPr>
          <w:szCs w:val="22"/>
        </w:rPr>
        <w:t xml:space="preserve"> the national context</w:t>
      </w:r>
      <w:r w:rsidR="00196D6D">
        <w:rPr>
          <w:szCs w:val="22"/>
        </w:rPr>
        <w:t>, consider</w:t>
      </w:r>
      <w:r w:rsidR="00B9525D">
        <w:rPr>
          <w:szCs w:val="22"/>
        </w:rPr>
        <w:t xml:space="preserve"> </w:t>
      </w:r>
      <w:r w:rsidR="00196D6D" w:rsidRPr="004204F2">
        <w:rPr>
          <w:szCs w:val="22"/>
        </w:rPr>
        <w:t xml:space="preserve">the legal and regulatory approach </w:t>
      </w:r>
      <w:r w:rsidR="00196D6D" w:rsidRPr="00301D62">
        <w:t>and relevant sector guidance in each country</w:t>
      </w:r>
      <w:r w:rsidR="00196D6D">
        <w:rPr>
          <w:szCs w:val="22"/>
        </w:rPr>
        <w:t>,</w:t>
      </w:r>
      <w:r w:rsidR="00196D6D" w:rsidRPr="004204F2">
        <w:rPr>
          <w:szCs w:val="22"/>
        </w:rPr>
        <w:t xml:space="preserve"> </w:t>
      </w:r>
      <w:r w:rsidR="00B9525D">
        <w:rPr>
          <w:szCs w:val="22"/>
        </w:rPr>
        <w:t xml:space="preserve">and </w:t>
      </w:r>
      <w:r w:rsidRPr="004204F2">
        <w:rPr>
          <w:szCs w:val="22"/>
        </w:rPr>
        <w:t>reflect the nature, diversity and maturity of a country’s legal profession</w:t>
      </w:r>
      <w:r w:rsidR="00A1312F">
        <w:rPr>
          <w:szCs w:val="22"/>
        </w:rPr>
        <w:t>als</w:t>
      </w:r>
      <w:r w:rsidRPr="004204F2">
        <w:rPr>
          <w:szCs w:val="22"/>
        </w:rPr>
        <w:t xml:space="preserve">, the risk profile of the </w:t>
      </w:r>
      <w:r w:rsidR="000E4407">
        <w:rPr>
          <w:szCs w:val="22"/>
        </w:rPr>
        <w:t xml:space="preserve">legal professionals’ </w:t>
      </w:r>
      <w:r w:rsidRPr="004204F2">
        <w:rPr>
          <w:szCs w:val="22"/>
        </w:rPr>
        <w:t xml:space="preserve">sector, the risk profile of individual legal professionals operating in the sector </w:t>
      </w:r>
      <w:r w:rsidR="00F8524E">
        <w:rPr>
          <w:szCs w:val="22"/>
        </w:rPr>
        <w:t>and their clients</w:t>
      </w:r>
      <w:r w:rsidRPr="004204F2">
        <w:rPr>
          <w:szCs w:val="22"/>
        </w:rPr>
        <w:t>. It sets out different elements that countries and legal professionals could consider when des</w:t>
      </w:r>
      <w:r w:rsidR="00A408BA">
        <w:rPr>
          <w:szCs w:val="22"/>
        </w:rPr>
        <w:t>igning and implementing a</w:t>
      </w:r>
      <w:r w:rsidR="00A1312F">
        <w:rPr>
          <w:szCs w:val="22"/>
        </w:rPr>
        <w:t>n effective</w:t>
      </w:r>
      <w:r w:rsidR="00A408BA">
        <w:rPr>
          <w:szCs w:val="22"/>
        </w:rPr>
        <w:t xml:space="preserve"> RBA.</w:t>
      </w:r>
    </w:p>
    <w:p w14:paraId="5ABED51F" w14:textId="5A91624B" w:rsidR="00FC48AB" w:rsidRPr="004204F2" w:rsidRDefault="00FC48AB" w:rsidP="009205ED">
      <w:pPr>
        <w:pStyle w:val="Para"/>
        <w:tabs>
          <w:tab w:val="clear" w:pos="1361"/>
          <w:tab w:val="num" w:pos="-1046"/>
          <w:tab w:val="num" w:pos="-850"/>
        </w:tabs>
        <w:ind w:left="614"/>
        <w:rPr>
          <w:szCs w:val="22"/>
        </w:rPr>
      </w:pPr>
      <w:r w:rsidRPr="004204F2">
        <w:rPr>
          <w:szCs w:val="22"/>
        </w:rPr>
        <w:t xml:space="preserve">This </w:t>
      </w:r>
      <w:r w:rsidRPr="009205ED">
        <w:t>Guidance</w:t>
      </w:r>
      <w:r w:rsidRPr="004204F2">
        <w:rPr>
          <w:szCs w:val="22"/>
        </w:rPr>
        <w:t xml:space="preserve"> is non-binding and does not overrule the purview of national authorities</w:t>
      </w:r>
      <w:r w:rsidR="002F2985">
        <w:rPr>
          <w:rStyle w:val="FootnoteReference"/>
          <w:szCs w:val="22"/>
        </w:rPr>
        <w:footnoteReference w:id="8"/>
      </w:r>
      <w:r w:rsidRPr="004204F2">
        <w:rPr>
          <w:szCs w:val="22"/>
        </w:rPr>
        <w:t xml:space="preserve">, including on their </w:t>
      </w:r>
      <w:r w:rsidR="002E227C">
        <w:rPr>
          <w:szCs w:val="22"/>
        </w:rPr>
        <w:t xml:space="preserve">local </w:t>
      </w:r>
      <w:r w:rsidRPr="004204F2">
        <w:rPr>
          <w:szCs w:val="22"/>
        </w:rPr>
        <w:t>assessment and categorisation of legal profession</w:t>
      </w:r>
      <w:r w:rsidR="0001537B">
        <w:rPr>
          <w:szCs w:val="22"/>
        </w:rPr>
        <w:t>als</w:t>
      </w:r>
      <w:r w:rsidR="00F10162">
        <w:rPr>
          <w:szCs w:val="22"/>
        </w:rPr>
        <w:t xml:space="preserve"> based on</w:t>
      </w:r>
      <w:r w:rsidRPr="004204F2">
        <w:rPr>
          <w:szCs w:val="22"/>
        </w:rPr>
        <w:t xml:space="preserve"> the prevailing ML/TF risk situation and other contextual factors. It draws on the experiences of countries and of the private sector </w:t>
      </w:r>
      <w:r w:rsidR="00F10162">
        <w:rPr>
          <w:szCs w:val="22"/>
        </w:rPr>
        <w:t xml:space="preserve">to </w:t>
      </w:r>
      <w:r w:rsidRPr="004204F2">
        <w:rPr>
          <w:szCs w:val="22"/>
        </w:rPr>
        <w:t xml:space="preserve">assist competent authorities and </w:t>
      </w:r>
      <w:r w:rsidR="00573E06">
        <w:rPr>
          <w:szCs w:val="22"/>
        </w:rPr>
        <w:t>legal professionals</w:t>
      </w:r>
      <w:r w:rsidRPr="004204F2">
        <w:rPr>
          <w:szCs w:val="22"/>
        </w:rPr>
        <w:t xml:space="preserve"> to implement </w:t>
      </w:r>
      <w:r w:rsidR="00FF2E66">
        <w:rPr>
          <w:szCs w:val="22"/>
        </w:rPr>
        <w:t>effectively</w:t>
      </w:r>
      <w:r w:rsidR="00FF2E66" w:rsidRPr="004204F2">
        <w:rPr>
          <w:szCs w:val="22"/>
        </w:rPr>
        <w:t xml:space="preserve"> </w:t>
      </w:r>
      <w:r w:rsidRPr="004204F2">
        <w:rPr>
          <w:szCs w:val="22"/>
        </w:rPr>
        <w:t>applicable FATF Recommendations</w:t>
      </w:r>
      <w:r w:rsidR="00F10162">
        <w:rPr>
          <w:szCs w:val="22"/>
        </w:rPr>
        <w:t>.</w:t>
      </w:r>
      <w:r w:rsidR="0019614D">
        <w:rPr>
          <w:szCs w:val="22"/>
        </w:rPr>
        <w:t xml:space="preserve">  </w:t>
      </w:r>
      <w:r w:rsidR="008B1CC4">
        <w:rPr>
          <w:szCs w:val="22"/>
        </w:rPr>
        <w:t xml:space="preserve">Legal professionals </w:t>
      </w:r>
      <w:r w:rsidR="0019614D">
        <w:t xml:space="preserve">should also </w:t>
      </w:r>
      <w:r w:rsidR="0019614D" w:rsidRPr="00301D62">
        <w:t xml:space="preserve">refer to relevant legislation and sector guidance </w:t>
      </w:r>
      <w:r w:rsidR="008B1CC4">
        <w:t>of</w:t>
      </w:r>
      <w:r w:rsidR="0019614D" w:rsidRPr="00301D62">
        <w:t xml:space="preserve"> the country </w:t>
      </w:r>
      <w:r w:rsidR="008B1CC4">
        <w:t xml:space="preserve">where their clients are </w:t>
      </w:r>
      <w:r w:rsidR="0019614D" w:rsidRPr="00301D62">
        <w:t>based.</w:t>
      </w:r>
      <w:r w:rsidR="002F2985">
        <w:t xml:space="preserve">  </w:t>
      </w:r>
    </w:p>
    <w:p w14:paraId="6602E1F9" w14:textId="454459E7" w:rsidR="00FC48AB" w:rsidRPr="004204F2" w:rsidRDefault="00FC48AB" w:rsidP="006A597A">
      <w:pPr>
        <w:pStyle w:val="Heading2"/>
        <w:ind w:left="614"/>
      </w:pPr>
      <w:bookmarkStart w:id="31" w:name="_Toc525552885"/>
      <w:bookmarkStart w:id="32" w:name="_Toc525561634"/>
      <w:bookmarkStart w:id="33" w:name="_Toc525562330"/>
      <w:bookmarkStart w:id="34" w:name="_Toc1995125"/>
      <w:r w:rsidRPr="004204F2">
        <w:t xml:space="preserve">Scope of the Guidance: </w:t>
      </w:r>
      <w:r w:rsidR="00CA6288">
        <w:t>t</w:t>
      </w:r>
      <w:r w:rsidRPr="004204F2">
        <w:t xml:space="preserve">erminology, </w:t>
      </w:r>
      <w:r w:rsidR="00CA6288">
        <w:t>k</w:t>
      </w:r>
      <w:r w:rsidRPr="004204F2">
        <w:t xml:space="preserve">ey </w:t>
      </w:r>
      <w:r w:rsidR="00CA6288">
        <w:t>f</w:t>
      </w:r>
      <w:r w:rsidRPr="004204F2">
        <w:t xml:space="preserve">eatures and </w:t>
      </w:r>
      <w:r w:rsidR="00CA6288">
        <w:t>b</w:t>
      </w:r>
      <w:r w:rsidRPr="004204F2">
        <w:t xml:space="preserve">usiness </w:t>
      </w:r>
      <w:r w:rsidR="00CA6288">
        <w:t>m</w:t>
      </w:r>
      <w:r w:rsidRPr="004204F2">
        <w:t>odels</w:t>
      </w:r>
      <w:bookmarkEnd w:id="31"/>
      <w:bookmarkEnd w:id="32"/>
      <w:bookmarkEnd w:id="33"/>
      <w:bookmarkEnd w:id="34"/>
    </w:p>
    <w:p w14:paraId="2C57BF44" w14:textId="77777777" w:rsidR="00DA4996" w:rsidRPr="002C40C3" w:rsidRDefault="00FC48AB" w:rsidP="002C40C3">
      <w:pPr>
        <w:pStyle w:val="Heading3"/>
      </w:pPr>
      <w:bookmarkStart w:id="35" w:name="_Toc525552886"/>
      <w:bookmarkStart w:id="36" w:name="_Toc525561635"/>
      <w:bookmarkStart w:id="37" w:name="_Toc525562331"/>
      <w:bookmarkStart w:id="38" w:name="_Toc1995126"/>
      <w:r w:rsidRPr="002C40C3">
        <w:t>Terminology</w:t>
      </w:r>
      <w:bookmarkEnd w:id="35"/>
      <w:bookmarkEnd w:id="36"/>
      <w:bookmarkEnd w:id="37"/>
      <w:bookmarkEnd w:id="38"/>
    </w:p>
    <w:p w14:paraId="17A3F3E3" w14:textId="06B70558" w:rsidR="00FC48AB" w:rsidRPr="002C40C3" w:rsidRDefault="00DA4996" w:rsidP="002C40C3">
      <w:pPr>
        <w:pStyle w:val="Heading4"/>
      </w:pPr>
      <w:r w:rsidRPr="002C40C3">
        <w:t>Legal professionals</w:t>
      </w:r>
      <w:r w:rsidR="00FC48AB" w:rsidRPr="002C40C3">
        <w:t xml:space="preserve"> </w:t>
      </w:r>
    </w:p>
    <w:p w14:paraId="429E7D75" w14:textId="1674CD99" w:rsidR="00F8524E" w:rsidRPr="00F8524E" w:rsidRDefault="00F8524E" w:rsidP="009205ED">
      <w:pPr>
        <w:pStyle w:val="Para"/>
        <w:tabs>
          <w:tab w:val="clear" w:pos="1361"/>
          <w:tab w:val="num" w:pos="-1046"/>
          <w:tab w:val="num" w:pos="-850"/>
        </w:tabs>
        <w:ind w:left="614"/>
        <w:rPr>
          <w:szCs w:val="22"/>
        </w:rPr>
      </w:pPr>
      <w:r w:rsidRPr="0005309D">
        <w:t xml:space="preserve">The FATF Recommendations apply to legal professionals when they </w:t>
      </w:r>
      <w:r w:rsidR="005731CB">
        <w:t xml:space="preserve">prepare for or </w:t>
      </w:r>
      <w:r w:rsidRPr="0005309D">
        <w:t>undertake specified transactional activities (see below)</w:t>
      </w:r>
      <w:r w:rsidR="00DC358F">
        <w:t xml:space="preserve"> and do not apply to all activities carried out by legal professionals</w:t>
      </w:r>
      <w:r w:rsidR="0001537B">
        <w:t>. M</w:t>
      </w:r>
      <w:r w:rsidRPr="0005309D">
        <w:t>ost notably</w:t>
      </w:r>
      <w:r w:rsidR="0001537B">
        <w:t>,</w:t>
      </w:r>
      <w:r w:rsidRPr="0005309D">
        <w:t xml:space="preserve"> litigation is not a specified activity, and a </w:t>
      </w:r>
      <w:r w:rsidR="00661317">
        <w:t>legal professional</w:t>
      </w:r>
      <w:r w:rsidRPr="0005309D">
        <w:t xml:space="preserve"> representing a client in litigation will not be subject to the </w:t>
      </w:r>
      <w:r w:rsidR="00DA09E8">
        <w:t>FATF Recommendations</w:t>
      </w:r>
      <w:r w:rsidR="0001537B">
        <w:t>;</w:t>
      </w:r>
      <w:r w:rsidRPr="0005309D">
        <w:t xml:space="preserve"> unless during the course of such representation the </w:t>
      </w:r>
      <w:r w:rsidR="0001537B">
        <w:t>legal professional</w:t>
      </w:r>
      <w:r w:rsidR="0001537B" w:rsidRPr="0005309D">
        <w:t xml:space="preserve"> </w:t>
      </w:r>
      <w:r w:rsidRPr="0005309D">
        <w:t xml:space="preserve">additionally engages in </w:t>
      </w:r>
      <w:r w:rsidR="0001537B">
        <w:t xml:space="preserve">one or more specified activities, in which case the Recommendations will apply to this specified </w:t>
      </w:r>
      <w:r w:rsidR="000E4407">
        <w:t xml:space="preserve">activity or </w:t>
      </w:r>
      <w:r w:rsidR="0001537B">
        <w:t>activities only</w:t>
      </w:r>
      <w:r w:rsidRPr="0005309D">
        <w:t xml:space="preserve">. The </w:t>
      </w:r>
      <w:r w:rsidR="0001537B">
        <w:t xml:space="preserve">FATF </w:t>
      </w:r>
      <w:r w:rsidRPr="0005309D">
        <w:t xml:space="preserve">Recommendations do not apply where a person provides legal services ‘in-house’ as an employee of an </w:t>
      </w:r>
      <w:r w:rsidR="0001537B">
        <w:t>entity</w:t>
      </w:r>
      <w:r w:rsidR="0001537B" w:rsidRPr="0005309D">
        <w:t xml:space="preserve"> </w:t>
      </w:r>
      <w:r w:rsidRPr="0005309D">
        <w:t xml:space="preserve">that does not </w:t>
      </w:r>
      <w:r w:rsidR="000E4407">
        <w:t>provide</w:t>
      </w:r>
      <w:r w:rsidRPr="0005309D">
        <w:t xml:space="preserve"> legal services.</w:t>
      </w:r>
    </w:p>
    <w:p w14:paraId="1AD3C3E7" w14:textId="0508E1A2" w:rsidR="00052EE1" w:rsidRPr="00052EE1" w:rsidRDefault="005A1F38" w:rsidP="00EC4B45">
      <w:pPr>
        <w:pStyle w:val="Para"/>
        <w:tabs>
          <w:tab w:val="clear" w:pos="1361"/>
          <w:tab w:val="num" w:pos="-1046"/>
          <w:tab w:val="left" w:pos="851"/>
        </w:tabs>
        <w:ind w:left="614"/>
        <w:rPr>
          <w:szCs w:val="22"/>
        </w:rPr>
      </w:pPr>
      <w:r>
        <w:rPr>
          <w:szCs w:val="22"/>
          <w:lang w:val="en-US"/>
        </w:rPr>
        <w:t>The l</w:t>
      </w:r>
      <w:r w:rsidR="00052EE1" w:rsidRPr="00052EE1">
        <w:rPr>
          <w:szCs w:val="22"/>
          <w:lang w:val="en-US"/>
        </w:rPr>
        <w:t>egal</w:t>
      </w:r>
      <w:r>
        <w:rPr>
          <w:szCs w:val="22"/>
          <w:lang w:val="en-US"/>
        </w:rPr>
        <w:t xml:space="preserve"> sector</w:t>
      </w:r>
      <w:r w:rsidR="00052EE1" w:rsidRPr="00052EE1">
        <w:rPr>
          <w:szCs w:val="22"/>
          <w:lang w:val="en-US"/>
        </w:rPr>
        <w:t xml:space="preserve"> </w:t>
      </w:r>
      <w:r w:rsidR="00F8524E" w:rsidRPr="0005309D">
        <w:rPr>
          <w:szCs w:val="22"/>
        </w:rPr>
        <w:t>comprise</w:t>
      </w:r>
      <w:r>
        <w:rPr>
          <w:szCs w:val="22"/>
        </w:rPr>
        <w:t>s</w:t>
      </w:r>
      <w:r w:rsidR="00F8524E" w:rsidRPr="0005309D">
        <w:rPr>
          <w:szCs w:val="22"/>
        </w:rPr>
        <w:t xml:space="preserve"> a broad spectrum of practitioners and </w:t>
      </w:r>
      <w:r w:rsidR="00052EE1" w:rsidRPr="00052EE1">
        <w:rPr>
          <w:szCs w:val="22"/>
          <w:lang w:val="en-US"/>
        </w:rPr>
        <w:t xml:space="preserve">are not a homogenous group, from one country to another or even within </w:t>
      </w:r>
      <w:r w:rsidR="00F37FFD">
        <w:rPr>
          <w:szCs w:val="22"/>
          <w:lang w:val="en-US"/>
        </w:rPr>
        <w:t>a</w:t>
      </w:r>
      <w:r w:rsidR="00052EE1" w:rsidRPr="00052EE1">
        <w:rPr>
          <w:szCs w:val="22"/>
          <w:lang w:val="en-US"/>
        </w:rPr>
        <w:t xml:space="preserve"> country. For the </w:t>
      </w:r>
      <w:r w:rsidR="00052EE1" w:rsidRPr="00EC4B45">
        <w:t>purposes</w:t>
      </w:r>
      <w:r w:rsidR="00052EE1" w:rsidRPr="00052EE1">
        <w:rPr>
          <w:szCs w:val="22"/>
          <w:lang w:val="en-US"/>
        </w:rPr>
        <w:t xml:space="preserve"> of this Guidance, legal professionals include barristers</w:t>
      </w:r>
      <w:r w:rsidR="00441950">
        <w:rPr>
          <w:szCs w:val="22"/>
          <w:lang w:val="en-US"/>
        </w:rPr>
        <w:t>, s</w:t>
      </w:r>
      <w:r w:rsidR="00C810C4">
        <w:rPr>
          <w:szCs w:val="22"/>
          <w:lang w:val="en-US"/>
        </w:rPr>
        <w:t>olicito</w:t>
      </w:r>
      <w:r w:rsidR="00441950">
        <w:rPr>
          <w:szCs w:val="22"/>
          <w:lang w:val="en-US"/>
        </w:rPr>
        <w:t>rs</w:t>
      </w:r>
      <w:r w:rsidR="00052EE1" w:rsidRPr="00052EE1">
        <w:rPr>
          <w:szCs w:val="22"/>
          <w:lang w:val="en-US"/>
        </w:rPr>
        <w:t xml:space="preserve"> and </w:t>
      </w:r>
      <w:r w:rsidR="00F8524E">
        <w:rPr>
          <w:szCs w:val="22"/>
          <w:lang w:val="en-US"/>
        </w:rPr>
        <w:t xml:space="preserve">other specialist advocates and </w:t>
      </w:r>
      <w:r w:rsidR="00052EE1" w:rsidRPr="00052EE1">
        <w:rPr>
          <w:szCs w:val="22"/>
          <w:lang w:val="en-US"/>
        </w:rPr>
        <w:t xml:space="preserve">notaries. </w:t>
      </w:r>
      <w:r w:rsidR="00F10162">
        <w:rPr>
          <w:szCs w:val="22"/>
          <w:lang w:val="en-US"/>
        </w:rPr>
        <w:t>I</w:t>
      </w:r>
      <w:r w:rsidR="00052EE1" w:rsidRPr="00052EE1">
        <w:rPr>
          <w:szCs w:val="22"/>
          <w:lang w:val="en-US"/>
        </w:rPr>
        <w:t>n addition to obligations they may owe through the contracting of their services, legal professionals owe special duties both to their clients</w:t>
      </w:r>
      <w:r w:rsidR="000815A8">
        <w:rPr>
          <w:szCs w:val="22"/>
          <w:lang w:val="en-US"/>
        </w:rPr>
        <w:t xml:space="preserve"> </w:t>
      </w:r>
      <w:r w:rsidR="0001537B">
        <w:rPr>
          <w:szCs w:val="22"/>
          <w:lang w:val="en-US"/>
        </w:rPr>
        <w:t xml:space="preserve">(e.g. </w:t>
      </w:r>
      <w:r w:rsidR="00052EE1" w:rsidRPr="00052EE1">
        <w:rPr>
          <w:szCs w:val="22"/>
          <w:lang w:val="en-US"/>
        </w:rPr>
        <w:t>duties of confidentiality and loyalty</w:t>
      </w:r>
      <w:r w:rsidR="00E66DDB">
        <w:rPr>
          <w:szCs w:val="22"/>
          <w:lang w:val="en-US"/>
        </w:rPr>
        <w:t>)</w:t>
      </w:r>
      <w:r w:rsidR="00052EE1" w:rsidRPr="00052EE1">
        <w:rPr>
          <w:szCs w:val="22"/>
          <w:lang w:val="en-US"/>
        </w:rPr>
        <w:t>, as well as ‘public’ duties to the legal institutions of their jurisdiction</w:t>
      </w:r>
      <w:r w:rsidR="00530FC0">
        <w:rPr>
          <w:szCs w:val="22"/>
          <w:lang w:val="en-US"/>
        </w:rPr>
        <w:t>s</w:t>
      </w:r>
      <w:r w:rsidR="00052EE1" w:rsidRPr="00052EE1">
        <w:rPr>
          <w:szCs w:val="22"/>
          <w:lang w:val="en-US"/>
        </w:rPr>
        <w:t xml:space="preserve"> </w:t>
      </w:r>
      <w:r w:rsidR="00E66DDB">
        <w:rPr>
          <w:szCs w:val="22"/>
          <w:lang w:val="en-US"/>
        </w:rPr>
        <w:t>(</w:t>
      </w:r>
      <w:r w:rsidR="0001537B">
        <w:rPr>
          <w:szCs w:val="22"/>
          <w:lang w:val="en-US"/>
        </w:rPr>
        <w:t xml:space="preserve">e.g. </w:t>
      </w:r>
      <w:r w:rsidR="00052EE1" w:rsidRPr="00052EE1">
        <w:rPr>
          <w:szCs w:val="22"/>
          <w:lang w:val="en-US"/>
        </w:rPr>
        <w:t>through roles such as ‘officers of the court’</w:t>
      </w:r>
      <w:r w:rsidR="0001537B">
        <w:rPr>
          <w:szCs w:val="22"/>
          <w:lang w:val="en-US"/>
        </w:rPr>
        <w:t>)</w:t>
      </w:r>
      <w:r w:rsidR="00875709">
        <w:rPr>
          <w:szCs w:val="22"/>
          <w:lang w:val="en-US"/>
        </w:rPr>
        <w:t>.</w:t>
      </w:r>
      <w:r w:rsidR="00052EE1" w:rsidRPr="00052EE1">
        <w:rPr>
          <w:szCs w:val="22"/>
          <w:lang w:val="en-US"/>
        </w:rPr>
        <w:t xml:space="preserve"> These duties are designed to assist in the administration of justice</w:t>
      </w:r>
      <w:r w:rsidR="00A1312F" w:rsidRPr="00462BB2">
        <w:rPr>
          <w:szCs w:val="22"/>
          <w:lang w:val="en-US"/>
        </w:rPr>
        <w:t xml:space="preserve"> and promote the rule of law</w:t>
      </w:r>
      <w:r w:rsidR="00052EE1" w:rsidRPr="00052EE1">
        <w:rPr>
          <w:szCs w:val="22"/>
          <w:lang w:val="en-US"/>
        </w:rPr>
        <w:t>, and generally set legal professionals apart from other professional advisors. In many jurisdictions</w:t>
      </w:r>
      <w:r w:rsidR="00F10162">
        <w:rPr>
          <w:szCs w:val="22"/>
          <w:lang w:val="en-US"/>
        </w:rPr>
        <w:t>,</w:t>
      </w:r>
      <w:r w:rsidR="00052EE1" w:rsidRPr="00052EE1">
        <w:rPr>
          <w:szCs w:val="22"/>
          <w:lang w:val="en-US"/>
        </w:rPr>
        <w:t xml:space="preserve"> these duties and </w:t>
      </w:r>
      <w:r w:rsidR="00052EE1" w:rsidRPr="00052EE1">
        <w:rPr>
          <w:szCs w:val="22"/>
          <w:lang w:val="en-US"/>
        </w:rPr>
        <w:lastRenderedPageBreak/>
        <w:t>obligations are enshrined in law</w:t>
      </w:r>
      <w:r w:rsidR="00F8524E">
        <w:rPr>
          <w:szCs w:val="22"/>
          <w:lang w:val="en-US"/>
        </w:rPr>
        <w:t xml:space="preserve">, </w:t>
      </w:r>
      <w:r w:rsidR="00052EE1" w:rsidRPr="00052EE1">
        <w:rPr>
          <w:szCs w:val="22"/>
          <w:lang w:val="en-US"/>
        </w:rPr>
        <w:t>regulation</w:t>
      </w:r>
      <w:r w:rsidR="00F8524E">
        <w:rPr>
          <w:szCs w:val="22"/>
          <w:lang w:val="en-US"/>
        </w:rPr>
        <w:t>s</w:t>
      </w:r>
      <w:r w:rsidR="00052EE1" w:rsidRPr="00052EE1">
        <w:rPr>
          <w:szCs w:val="22"/>
          <w:lang w:val="en-US"/>
        </w:rPr>
        <w:t xml:space="preserve"> or </w:t>
      </w:r>
      <w:r w:rsidR="00F8524E">
        <w:rPr>
          <w:szCs w:val="22"/>
          <w:lang w:val="en-US"/>
        </w:rPr>
        <w:t xml:space="preserve">court rules </w:t>
      </w:r>
      <w:r w:rsidR="00052EE1" w:rsidRPr="00052EE1">
        <w:rPr>
          <w:szCs w:val="22"/>
          <w:lang w:val="en-US"/>
        </w:rPr>
        <w:t xml:space="preserve">pursuant to </w:t>
      </w:r>
      <w:r w:rsidR="00823914">
        <w:rPr>
          <w:szCs w:val="22"/>
          <w:lang w:val="en-US"/>
        </w:rPr>
        <w:t>historic</w:t>
      </w:r>
      <w:r w:rsidR="00052EE1" w:rsidRPr="00052EE1">
        <w:rPr>
          <w:szCs w:val="22"/>
          <w:lang w:val="en-US"/>
        </w:rPr>
        <w:t xml:space="preserve"> and well established practices.</w:t>
      </w:r>
    </w:p>
    <w:p w14:paraId="0E9BA1C1" w14:textId="3F02AF76" w:rsidR="009A623A" w:rsidRDefault="00052EE1" w:rsidP="00EC4B45">
      <w:pPr>
        <w:pStyle w:val="Para"/>
        <w:tabs>
          <w:tab w:val="clear" w:pos="1361"/>
          <w:tab w:val="num" w:pos="-1046"/>
          <w:tab w:val="left" w:pos="851"/>
        </w:tabs>
        <w:ind w:left="614"/>
        <w:rPr>
          <w:szCs w:val="22"/>
        </w:rPr>
      </w:pPr>
      <w:r w:rsidRPr="00EC4B45">
        <w:t>Titles</w:t>
      </w:r>
      <w:r w:rsidRPr="00052EE1">
        <w:rPr>
          <w:szCs w:val="22"/>
          <w:lang w:val="en-US"/>
        </w:rPr>
        <w:t xml:space="preserve"> given to different legal professionals vary </w:t>
      </w:r>
      <w:r w:rsidR="00823914">
        <w:rPr>
          <w:szCs w:val="22"/>
          <w:lang w:val="en-US"/>
        </w:rPr>
        <w:t>among</w:t>
      </w:r>
      <w:r w:rsidR="00823914" w:rsidRPr="00052EE1">
        <w:rPr>
          <w:szCs w:val="22"/>
          <w:lang w:val="en-US"/>
        </w:rPr>
        <w:t xml:space="preserve"> </w:t>
      </w:r>
      <w:r w:rsidRPr="00052EE1">
        <w:rPr>
          <w:szCs w:val="22"/>
          <w:lang w:val="en-US"/>
        </w:rPr>
        <w:t>countries and legal systems, with the same title not always having the same meaning or area of responsibility</w:t>
      </w:r>
      <w:r w:rsidR="005675E4">
        <w:rPr>
          <w:szCs w:val="22"/>
          <w:lang w:val="en-US"/>
        </w:rPr>
        <w:t>.</w:t>
      </w:r>
      <w:r w:rsidRPr="00052EE1">
        <w:rPr>
          <w:szCs w:val="22"/>
          <w:lang w:val="en-US"/>
        </w:rPr>
        <w:t xml:space="preserve"> </w:t>
      </w:r>
      <w:r w:rsidR="00823914">
        <w:rPr>
          <w:szCs w:val="22"/>
          <w:lang w:val="en-US"/>
        </w:rPr>
        <w:t>Although</w:t>
      </w:r>
      <w:r w:rsidR="00823914" w:rsidRPr="00052EE1">
        <w:rPr>
          <w:szCs w:val="22"/>
          <w:lang w:val="en-US"/>
        </w:rPr>
        <w:t xml:space="preserve"> </w:t>
      </w:r>
      <w:r w:rsidRPr="00052EE1">
        <w:rPr>
          <w:szCs w:val="22"/>
          <w:lang w:val="en-US"/>
        </w:rPr>
        <w:t xml:space="preserve">some </w:t>
      </w:r>
      <w:r w:rsidR="00F10162">
        <w:rPr>
          <w:szCs w:val="22"/>
          <w:lang w:val="en-US"/>
        </w:rPr>
        <w:t xml:space="preserve">common elements may exist based </w:t>
      </w:r>
      <w:r w:rsidRPr="00052EE1">
        <w:rPr>
          <w:szCs w:val="22"/>
          <w:lang w:val="en-US"/>
        </w:rPr>
        <w:t xml:space="preserve">on whether the country has a common law or civil law tradition, even these </w:t>
      </w:r>
      <w:r w:rsidR="00F8524E" w:rsidRPr="0005309D">
        <w:t>generalisations</w:t>
      </w:r>
      <w:r w:rsidR="00F8524E" w:rsidRPr="00052EE1">
        <w:rPr>
          <w:szCs w:val="22"/>
          <w:lang w:val="en-US"/>
        </w:rPr>
        <w:t xml:space="preserve"> </w:t>
      </w:r>
      <w:r w:rsidRPr="00052EE1">
        <w:rPr>
          <w:szCs w:val="22"/>
          <w:lang w:val="en-US"/>
        </w:rPr>
        <w:t xml:space="preserve">will not always hold true. </w:t>
      </w:r>
      <w:r w:rsidR="00823914">
        <w:rPr>
          <w:szCs w:val="22"/>
          <w:lang w:val="en-US"/>
        </w:rPr>
        <w:t>As</w:t>
      </w:r>
      <w:r w:rsidRPr="00052EE1">
        <w:rPr>
          <w:szCs w:val="22"/>
          <w:lang w:val="en-US"/>
        </w:rPr>
        <w:t xml:space="preserve"> the range of </w:t>
      </w:r>
      <w:r w:rsidR="005A1F38">
        <w:rPr>
          <w:szCs w:val="22"/>
          <w:lang w:val="en-US"/>
        </w:rPr>
        <w:t>services provided and</w:t>
      </w:r>
      <w:r w:rsidR="005A1F38" w:rsidRPr="00052EE1">
        <w:rPr>
          <w:szCs w:val="22"/>
          <w:lang w:val="en-US"/>
        </w:rPr>
        <w:t xml:space="preserve"> </w:t>
      </w:r>
      <w:r w:rsidRPr="00052EE1">
        <w:rPr>
          <w:szCs w:val="22"/>
          <w:lang w:val="en-US"/>
        </w:rPr>
        <w:t>carried out by legal profession</w:t>
      </w:r>
      <w:r w:rsidR="00A1312F">
        <w:rPr>
          <w:szCs w:val="22"/>
          <w:lang w:val="en-US"/>
        </w:rPr>
        <w:t>al</w:t>
      </w:r>
      <w:r w:rsidRPr="00052EE1">
        <w:rPr>
          <w:szCs w:val="22"/>
          <w:lang w:val="en-US"/>
        </w:rPr>
        <w:t>s is diverse and varies widely from one country to another</w:t>
      </w:r>
      <w:r w:rsidR="009A623A">
        <w:rPr>
          <w:szCs w:val="22"/>
          <w:lang w:val="en-US"/>
        </w:rPr>
        <w:t>, it is important to understand</w:t>
      </w:r>
      <w:r w:rsidR="00C01790">
        <w:rPr>
          <w:szCs w:val="22"/>
          <w:lang w:val="en-US"/>
        </w:rPr>
        <w:t xml:space="preserve"> </w:t>
      </w:r>
      <w:r w:rsidRPr="00052EE1">
        <w:rPr>
          <w:szCs w:val="22"/>
          <w:lang w:val="en-US"/>
        </w:rPr>
        <w:t>the specific roles undertaken by different legal professionals within their respective countries</w:t>
      </w:r>
      <w:r w:rsidR="009A623A">
        <w:rPr>
          <w:szCs w:val="22"/>
          <w:lang w:val="en-US"/>
        </w:rPr>
        <w:t xml:space="preserve"> when assessing the AML/CFT obligations of the legal </w:t>
      </w:r>
      <w:r w:rsidR="00823914">
        <w:rPr>
          <w:szCs w:val="22"/>
          <w:lang w:val="en-US"/>
        </w:rPr>
        <w:t xml:space="preserve">profession </w:t>
      </w:r>
      <w:r w:rsidR="009A623A">
        <w:rPr>
          <w:szCs w:val="22"/>
          <w:lang w:val="en-US"/>
        </w:rPr>
        <w:t>sector</w:t>
      </w:r>
      <w:r w:rsidRPr="00052EE1">
        <w:rPr>
          <w:szCs w:val="22"/>
          <w:lang w:val="en-US"/>
        </w:rPr>
        <w:t>, as well as how these services interact with those of other professionals.</w:t>
      </w:r>
      <w:r w:rsidR="00B50E35">
        <w:rPr>
          <w:szCs w:val="22"/>
          <w:lang w:val="en-US"/>
        </w:rPr>
        <w:t xml:space="preserve"> </w:t>
      </w:r>
      <w:r w:rsidR="009E1F06">
        <w:rPr>
          <w:szCs w:val="22"/>
        </w:rPr>
        <w:t xml:space="preserve">Many legal professionals are required to comply with specific </w:t>
      </w:r>
      <w:r w:rsidR="00745505">
        <w:rPr>
          <w:szCs w:val="22"/>
        </w:rPr>
        <w:t xml:space="preserve">national </w:t>
      </w:r>
      <w:r w:rsidR="009E1F06">
        <w:rPr>
          <w:szCs w:val="22"/>
        </w:rPr>
        <w:t>legislation</w:t>
      </w:r>
      <w:r w:rsidR="00745505">
        <w:rPr>
          <w:szCs w:val="22"/>
        </w:rPr>
        <w:t>,</w:t>
      </w:r>
      <w:r w:rsidR="009E1F06">
        <w:rPr>
          <w:szCs w:val="22"/>
        </w:rPr>
        <w:t xml:space="preserve"> rules and regulations adopted by professional associations or other SRB</w:t>
      </w:r>
      <w:r w:rsidR="000E4407">
        <w:rPr>
          <w:szCs w:val="22"/>
        </w:rPr>
        <w:t>s</w:t>
      </w:r>
      <w:r w:rsidR="009E1F06">
        <w:rPr>
          <w:szCs w:val="22"/>
        </w:rPr>
        <w:t>.</w:t>
      </w:r>
    </w:p>
    <w:p w14:paraId="24AB35DD" w14:textId="3D669C73" w:rsidR="009A623A" w:rsidRPr="0005309D" w:rsidRDefault="009A623A" w:rsidP="00EC4B45">
      <w:pPr>
        <w:pStyle w:val="Para"/>
        <w:tabs>
          <w:tab w:val="clear" w:pos="1361"/>
          <w:tab w:val="num" w:pos="-1046"/>
          <w:tab w:val="left" w:pos="851"/>
        </w:tabs>
        <w:ind w:left="614"/>
        <w:rPr>
          <w:szCs w:val="22"/>
        </w:rPr>
      </w:pPr>
      <w:r w:rsidRPr="0005309D">
        <w:t xml:space="preserve">R.22 provides that the requirements of the Recommendations apply to legal </w:t>
      </w:r>
      <w:r w:rsidRPr="00EC4B45">
        <w:rPr>
          <w:szCs w:val="22"/>
          <w:lang w:val="en-US"/>
        </w:rPr>
        <w:t>professionals</w:t>
      </w:r>
      <w:r w:rsidRPr="0005309D">
        <w:t xml:space="preserve"> when they prepare for and carry out </w:t>
      </w:r>
      <w:r w:rsidR="0094600F">
        <w:t xml:space="preserve">transactions for their clients concerning </w:t>
      </w:r>
      <w:r w:rsidRPr="0005309D">
        <w:t>certain specified activities, namely:</w:t>
      </w:r>
    </w:p>
    <w:p w14:paraId="573E311B" w14:textId="60360DAA" w:rsidR="009A623A" w:rsidRPr="00197C11" w:rsidRDefault="00074EDB" w:rsidP="004D5252">
      <w:pPr>
        <w:pStyle w:val="ListParagraph"/>
        <w:numPr>
          <w:ilvl w:val="0"/>
          <w:numId w:val="30"/>
        </w:numPr>
        <w:ind w:left="1850"/>
      </w:pPr>
      <w:r w:rsidRPr="00197C11">
        <w:t>B</w:t>
      </w:r>
      <w:r w:rsidR="009A623A" w:rsidRPr="00197C11">
        <w:t>uying and selling of real estate;</w:t>
      </w:r>
    </w:p>
    <w:p w14:paraId="6D4DC4B2" w14:textId="14B70D59" w:rsidR="009A623A" w:rsidRPr="00197C11" w:rsidRDefault="00074EDB" w:rsidP="004D5252">
      <w:pPr>
        <w:pStyle w:val="ListParagraph"/>
        <w:numPr>
          <w:ilvl w:val="0"/>
          <w:numId w:val="30"/>
        </w:numPr>
        <w:ind w:left="1850"/>
      </w:pPr>
      <w:r w:rsidRPr="00197C11">
        <w:t>M</w:t>
      </w:r>
      <w:r w:rsidR="009A623A" w:rsidRPr="00197C11">
        <w:t>anaging of client money, securities or other assets;</w:t>
      </w:r>
    </w:p>
    <w:p w14:paraId="51E2CD6A" w14:textId="4D87D9F6" w:rsidR="009A623A" w:rsidRPr="00197C11" w:rsidRDefault="00074EDB" w:rsidP="004D5252">
      <w:pPr>
        <w:pStyle w:val="ListParagraph"/>
        <w:numPr>
          <w:ilvl w:val="0"/>
          <w:numId w:val="30"/>
        </w:numPr>
        <w:ind w:left="1850"/>
      </w:pPr>
      <w:r w:rsidRPr="00197C11">
        <w:t>M</w:t>
      </w:r>
      <w:r w:rsidR="009A623A" w:rsidRPr="00197C11">
        <w:t>anagement of bank, savings or securities accounts;</w:t>
      </w:r>
    </w:p>
    <w:p w14:paraId="698AB5BB" w14:textId="6FC188E8" w:rsidR="009A623A" w:rsidRPr="00197C11" w:rsidRDefault="00074EDB" w:rsidP="004D5252">
      <w:pPr>
        <w:pStyle w:val="ListParagraph"/>
        <w:numPr>
          <w:ilvl w:val="0"/>
          <w:numId w:val="30"/>
        </w:numPr>
        <w:ind w:left="1850"/>
      </w:pPr>
      <w:r w:rsidRPr="00197C11">
        <w:t>O</w:t>
      </w:r>
      <w:r w:rsidR="009A623A" w:rsidRPr="00197C11">
        <w:t>rganisation of contributions for the creation, operation or management of companies; and</w:t>
      </w:r>
    </w:p>
    <w:p w14:paraId="604C7C8D" w14:textId="3D456D8D" w:rsidR="009A623A" w:rsidRPr="0005309D" w:rsidRDefault="00074EDB" w:rsidP="004D5252">
      <w:pPr>
        <w:pStyle w:val="ListParagraph"/>
        <w:numPr>
          <w:ilvl w:val="0"/>
          <w:numId w:val="30"/>
        </w:numPr>
        <w:ind w:left="1850"/>
      </w:pPr>
      <w:r w:rsidRPr="00197C11">
        <w:t>C</w:t>
      </w:r>
      <w:r w:rsidR="009A623A" w:rsidRPr="00197C11">
        <w:t>reation, operation or management of legal persons or arrangements, and buying and selling of business entities</w:t>
      </w:r>
      <w:r w:rsidR="009A623A" w:rsidRPr="0005309D">
        <w:t>.</w:t>
      </w:r>
    </w:p>
    <w:p w14:paraId="1900A576" w14:textId="26EBD55B" w:rsidR="009A623A" w:rsidRPr="0005309D" w:rsidRDefault="009A623A" w:rsidP="00973F85">
      <w:pPr>
        <w:pStyle w:val="Para"/>
      </w:pPr>
      <w:r w:rsidRPr="0005309D">
        <w:t xml:space="preserve">The FATF Recommendations </w:t>
      </w:r>
      <w:r w:rsidR="00973F85" w:rsidRPr="00973F85">
        <w:t>set an international standard, which countries should implement through measures adapted to their particular circumstances</w:t>
      </w:r>
      <w:r w:rsidRPr="0005309D">
        <w:t>. In general terms</w:t>
      </w:r>
      <w:r w:rsidR="00745505">
        <w:t>,</w:t>
      </w:r>
      <w:r w:rsidRPr="0005309D">
        <w:t xml:space="preserve"> jurisdictions have closely followed the FATF Recommendations but differences exist and </w:t>
      </w:r>
      <w:r w:rsidR="00745505">
        <w:t>legal professionals need to carefully consider</w:t>
      </w:r>
      <w:r w:rsidR="00745505" w:rsidRPr="0005309D">
        <w:t xml:space="preserve"> </w:t>
      </w:r>
      <w:r w:rsidR="00D661B6" w:rsidRPr="00D661B6">
        <w:t>the law</w:t>
      </w:r>
      <w:r w:rsidR="00745505">
        <w:t>s</w:t>
      </w:r>
      <w:r w:rsidR="005A1F38">
        <w:t>, rules</w:t>
      </w:r>
      <w:r w:rsidR="00D661B6" w:rsidRPr="00D661B6">
        <w:t xml:space="preserve"> and regulations of the relevant jurisdictions as implemented </w:t>
      </w:r>
      <w:r w:rsidRPr="0005309D">
        <w:t xml:space="preserve">in </w:t>
      </w:r>
      <w:r w:rsidR="00DC358F">
        <w:t>such</w:t>
      </w:r>
      <w:r w:rsidRPr="0005309D">
        <w:t xml:space="preserve"> jurisdictions. The overarching concept of the obligations applying to certain </w:t>
      </w:r>
      <w:r w:rsidR="00D661B6">
        <w:t xml:space="preserve">specified </w:t>
      </w:r>
      <w:r w:rsidRPr="0005309D">
        <w:t xml:space="preserve">activities </w:t>
      </w:r>
      <w:r w:rsidR="00C6431B">
        <w:t xml:space="preserve">(as set out in paragraph 12) </w:t>
      </w:r>
      <w:r w:rsidRPr="0005309D">
        <w:t xml:space="preserve">is </w:t>
      </w:r>
      <w:r w:rsidR="00745505">
        <w:t>considered</w:t>
      </w:r>
      <w:r w:rsidR="00745505" w:rsidRPr="0005309D">
        <w:t xml:space="preserve"> </w:t>
      </w:r>
      <w:r w:rsidRPr="0005309D">
        <w:t>to be common across all jurisdictions.</w:t>
      </w:r>
    </w:p>
    <w:p w14:paraId="1F658C2D" w14:textId="265143D1" w:rsidR="009A623A" w:rsidRPr="00C6431B" w:rsidRDefault="009A623A" w:rsidP="00EC4B45">
      <w:pPr>
        <w:pStyle w:val="Para"/>
        <w:tabs>
          <w:tab w:val="clear" w:pos="1361"/>
          <w:tab w:val="num" w:pos="-1046"/>
          <w:tab w:val="left" w:pos="851"/>
        </w:tabs>
        <w:ind w:left="614"/>
        <w:rPr>
          <w:szCs w:val="22"/>
        </w:rPr>
      </w:pPr>
      <w:r w:rsidRPr="0005309D">
        <w:t xml:space="preserve">Some legal professionals and law firms may accordingly be able to conclude that </w:t>
      </w:r>
      <w:r w:rsidR="00D661B6">
        <w:t xml:space="preserve">based on the services they provide, </w:t>
      </w:r>
      <w:r w:rsidRPr="0005309D">
        <w:t xml:space="preserve">they do not have any specific </w:t>
      </w:r>
      <w:r>
        <w:t xml:space="preserve">AML/CFT </w:t>
      </w:r>
      <w:r w:rsidRPr="0005309D">
        <w:t xml:space="preserve">obligations </w:t>
      </w:r>
      <w:r>
        <w:t>as</w:t>
      </w:r>
      <w:r w:rsidRPr="0005309D">
        <w:t xml:space="preserve"> they do not </w:t>
      </w:r>
      <w:r w:rsidR="00A1312F" w:rsidRPr="00462BB2">
        <w:t>prepare for</w:t>
      </w:r>
      <w:r w:rsidR="00D80F54" w:rsidRPr="00462BB2">
        <w:t>, or</w:t>
      </w:r>
      <w:r w:rsidR="00A1312F" w:rsidRPr="00462BB2">
        <w:t xml:space="preserve"> </w:t>
      </w:r>
      <w:r w:rsidRPr="0005309D">
        <w:t>carry out any of the specified activities.</w:t>
      </w:r>
      <w:r w:rsidR="00C6431B">
        <w:t xml:space="preserve"> </w:t>
      </w:r>
      <w:r w:rsidRPr="0005309D">
        <w:t xml:space="preserve">Even though </w:t>
      </w:r>
      <w:r w:rsidR="00C6431B" w:rsidRPr="0005309D">
        <w:t xml:space="preserve">specific </w:t>
      </w:r>
      <w:r w:rsidR="00C6431B">
        <w:t xml:space="preserve">AML/CFT </w:t>
      </w:r>
      <w:r w:rsidR="00C6431B" w:rsidRPr="0005309D">
        <w:t xml:space="preserve">obligations </w:t>
      </w:r>
      <w:r w:rsidR="00C6431B">
        <w:t>may</w:t>
      </w:r>
      <w:r w:rsidR="00C6431B" w:rsidRPr="0005309D">
        <w:t xml:space="preserve"> not apply to </w:t>
      </w:r>
      <w:r w:rsidRPr="0005309D">
        <w:t>a legal professional or a law firm</w:t>
      </w:r>
      <w:r w:rsidR="00C6431B">
        <w:t xml:space="preserve">, </w:t>
      </w:r>
      <w:r w:rsidRPr="0005309D">
        <w:t xml:space="preserve">it is consistent with the overall ethics </w:t>
      </w:r>
      <w:r w:rsidR="005A1F38">
        <w:t xml:space="preserve">and best practices </w:t>
      </w:r>
      <w:r w:rsidRPr="0005309D">
        <w:t>of the profession for all legal professionals to ensure that their services are not being misused, including by criminals</w:t>
      </w:r>
      <w:r w:rsidR="00C6431B">
        <w:t xml:space="preserve">. </w:t>
      </w:r>
      <w:r w:rsidR="00745505" w:rsidRPr="0005309D">
        <w:t>Accordingly</w:t>
      </w:r>
      <w:r w:rsidR="00745505">
        <w:t xml:space="preserve">, legal </w:t>
      </w:r>
      <w:r w:rsidR="00D661B6">
        <w:t>professionals and law firms</w:t>
      </w:r>
      <w:r w:rsidR="00D661B6" w:rsidRPr="0005309D">
        <w:t xml:space="preserve"> </w:t>
      </w:r>
      <w:r w:rsidRPr="0005309D">
        <w:t xml:space="preserve">should carefully consider what they need to do to guard against that risk irrespective of the application of specific </w:t>
      </w:r>
      <w:r>
        <w:t xml:space="preserve">AML/CFT </w:t>
      </w:r>
      <w:r w:rsidRPr="0005309D">
        <w:t>obligations</w:t>
      </w:r>
      <w:r w:rsidR="00C820D1">
        <w:t xml:space="preserve"> in order not to be unwittingly involved in ML/TF</w:t>
      </w:r>
      <w:r>
        <w:t>.</w:t>
      </w:r>
    </w:p>
    <w:p w14:paraId="5F14702F" w14:textId="3F211EC1" w:rsidR="00052EE1" w:rsidRPr="002C40C3" w:rsidRDefault="00A1312F" w:rsidP="002C40C3">
      <w:pPr>
        <w:pStyle w:val="Heading4"/>
      </w:pPr>
      <w:r w:rsidRPr="002C40C3">
        <w:t>Legal professionals</w:t>
      </w:r>
    </w:p>
    <w:p w14:paraId="14776FCD" w14:textId="74A5B77D" w:rsidR="001D2D17" w:rsidRDefault="00A1312F" w:rsidP="00EC4B45">
      <w:pPr>
        <w:pStyle w:val="Para"/>
        <w:tabs>
          <w:tab w:val="clear" w:pos="1361"/>
          <w:tab w:val="num" w:pos="-1046"/>
          <w:tab w:val="left" w:pos="851"/>
        </w:tabs>
        <w:ind w:left="614"/>
      </w:pPr>
      <w:r>
        <w:t>Legal professionals</w:t>
      </w:r>
      <w:r w:rsidR="00052EE1">
        <w:t xml:space="preserve"> provide advisory services and representation to </w:t>
      </w:r>
      <w:r w:rsidR="00052EE1" w:rsidRPr="00335F78">
        <w:t>members of society</w:t>
      </w:r>
      <w:r w:rsidR="00052EE1">
        <w:t>, companies and other entities</w:t>
      </w:r>
      <w:r w:rsidR="001D2D17">
        <w:t xml:space="preserve"> to:</w:t>
      </w:r>
      <w:r w:rsidR="00052EE1" w:rsidRPr="00335F78">
        <w:t xml:space="preserve"> </w:t>
      </w:r>
    </w:p>
    <w:p w14:paraId="241604AB" w14:textId="1BD722C5" w:rsidR="001D2D17" w:rsidRPr="00197C11" w:rsidRDefault="00052EE1" w:rsidP="004D5252">
      <w:pPr>
        <w:pStyle w:val="ListParagraph"/>
        <w:numPr>
          <w:ilvl w:val="0"/>
          <w:numId w:val="31"/>
        </w:numPr>
        <w:ind w:left="1850"/>
      </w:pPr>
      <w:r w:rsidRPr="00197C11">
        <w:t>understand their increasingly complex legal rights and obligations</w:t>
      </w:r>
      <w:r w:rsidR="001D2D17" w:rsidRPr="00197C11">
        <w:t>;</w:t>
      </w:r>
    </w:p>
    <w:p w14:paraId="49B81DF8" w14:textId="37629B65" w:rsidR="001D2D17" w:rsidRPr="00197C11" w:rsidRDefault="001D2D17" w:rsidP="004D5252">
      <w:pPr>
        <w:pStyle w:val="ListParagraph"/>
        <w:numPr>
          <w:ilvl w:val="0"/>
          <w:numId w:val="31"/>
        </w:numPr>
        <w:ind w:left="1850"/>
      </w:pPr>
      <w:r w:rsidRPr="00197C11">
        <w:t>facilitate business transactions;</w:t>
      </w:r>
    </w:p>
    <w:p w14:paraId="1F125315" w14:textId="147D2D66" w:rsidR="001D2D17" w:rsidRPr="00197C11" w:rsidRDefault="00052EE1" w:rsidP="004D5252">
      <w:pPr>
        <w:pStyle w:val="ListParagraph"/>
        <w:numPr>
          <w:ilvl w:val="0"/>
          <w:numId w:val="31"/>
        </w:numPr>
        <w:ind w:left="1850"/>
      </w:pPr>
      <w:r w:rsidRPr="00197C11">
        <w:t>assist their clients to comply with law</w:t>
      </w:r>
      <w:r w:rsidR="00745505">
        <w:t>s</w:t>
      </w:r>
      <w:r w:rsidR="001D2D17" w:rsidRPr="00197C11">
        <w:t>; and</w:t>
      </w:r>
      <w:r w:rsidRPr="00197C11">
        <w:t xml:space="preserve"> </w:t>
      </w:r>
    </w:p>
    <w:p w14:paraId="2E2092AB" w14:textId="7429E676" w:rsidR="00052EE1" w:rsidRPr="00197C11" w:rsidRDefault="00052EE1" w:rsidP="004D5252">
      <w:pPr>
        <w:pStyle w:val="ListParagraph"/>
        <w:numPr>
          <w:ilvl w:val="0"/>
          <w:numId w:val="31"/>
        </w:numPr>
        <w:ind w:left="1850"/>
      </w:pPr>
      <w:r w:rsidRPr="00197C11">
        <w:lastRenderedPageBreak/>
        <w:t xml:space="preserve">provide </w:t>
      </w:r>
      <w:r w:rsidR="001D2D17" w:rsidRPr="00197C11">
        <w:t>access to justice and judicial redress</w:t>
      </w:r>
      <w:r w:rsidR="00745505">
        <w:t>.</w:t>
      </w:r>
      <w:r w:rsidR="001D2D17" w:rsidRPr="00197C11">
        <w:t xml:space="preserve"> </w:t>
      </w:r>
    </w:p>
    <w:p w14:paraId="08A87C6E" w14:textId="6D1FCCA4" w:rsidR="001D2D17" w:rsidRDefault="001D2D17" w:rsidP="00EC4B45">
      <w:pPr>
        <w:pStyle w:val="Para"/>
        <w:tabs>
          <w:tab w:val="clear" w:pos="1361"/>
          <w:tab w:val="num" w:pos="-1046"/>
          <w:tab w:val="left" w:pos="851"/>
        </w:tabs>
        <w:ind w:left="614"/>
      </w:pPr>
      <w:r w:rsidRPr="0005309D">
        <w:t xml:space="preserve">They may provide these services alone, in collaboration with other independent </w:t>
      </w:r>
      <w:r w:rsidR="00A1312F">
        <w:t>legal professionals</w:t>
      </w:r>
      <w:r w:rsidRPr="0005309D">
        <w:t xml:space="preserve"> or as partners or </w:t>
      </w:r>
      <w:r w:rsidR="00D661B6">
        <w:t xml:space="preserve">as members of </w:t>
      </w:r>
      <w:r w:rsidRPr="0005309D">
        <w:t xml:space="preserve">a </w:t>
      </w:r>
      <w:r w:rsidR="00D661B6">
        <w:t xml:space="preserve">law </w:t>
      </w:r>
      <w:r w:rsidRPr="0005309D">
        <w:t xml:space="preserve">firm. A firm may consist of a </w:t>
      </w:r>
      <w:r w:rsidR="00D661B6">
        <w:t xml:space="preserve">sole </w:t>
      </w:r>
      <w:r w:rsidR="00224F2D">
        <w:t>practitioner</w:t>
      </w:r>
      <w:r w:rsidR="0078583D">
        <w:t xml:space="preserve"> or</w:t>
      </w:r>
      <w:r w:rsidR="00224F2D">
        <w:t xml:space="preserve"> </w:t>
      </w:r>
      <w:r w:rsidR="0078583D">
        <w:t xml:space="preserve">a </w:t>
      </w:r>
      <w:r w:rsidRPr="0005309D">
        <w:t xml:space="preserve">few practitioners </w:t>
      </w:r>
      <w:r w:rsidR="0078583D">
        <w:t>or</w:t>
      </w:r>
      <w:r w:rsidRPr="0005309D">
        <w:t xml:space="preserve"> thousands of </w:t>
      </w:r>
      <w:r w:rsidR="00A1312F">
        <w:t>legal professionals</w:t>
      </w:r>
      <w:r w:rsidRPr="0005309D">
        <w:t xml:space="preserve"> spread throughout numerous offices around the globe. </w:t>
      </w:r>
      <w:r w:rsidR="0078583D">
        <w:t xml:space="preserve">There are also alternative business structures in which </w:t>
      </w:r>
      <w:r w:rsidR="00A1312F">
        <w:t>legal professionals</w:t>
      </w:r>
      <w:r w:rsidR="0078583D">
        <w:t xml:space="preserve"> combine with non-</w:t>
      </w:r>
      <w:r w:rsidR="00A1312F">
        <w:t>legal professionals</w:t>
      </w:r>
      <w:r w:rsidR="0078583D">
        <w:t xml:space="preserve"> to form partnerships. </w:t>
      </w:r>
      <w:r w:rsidRPr="0005309D">
        <w:t xml:space="preserve">Most </w:t>
      </w:r>
      <w:r w:rsidR="00A1312F">
        <w:t>legal professionals</w:t>
      </w:r>
      <w:r w:rsidRPr="0005309D">
        <w:t xml:space="preserve"> practi</w:t>
      </w:r>
      <w:r w:rsidR="00C13277">
        <w:t>s</w:t>
      </w:r>
      <w:r w:rsidRPr="0005309D">
        <w:t xml:space="preserve">e alone or </w:t>
      </w:r>
      <w:r w:rsidR="00D661B6">
        <w:t xml:space="preserve">with other </w:t>
      </w:r>
      <w:r w:rsidR="00A1312F">
        <w:t>legal professionals</w:t>
      </w:r>
      <w:r w:rsidR="00D661B6">
        <w:t xml:space="preserve"> </w:t>
      </w:r>
      <w:r w:rsidRPr="0005309D">
        <w:t>in small firm</w:t>
      </w:r>
      <w:r w:rsidR="0010063E">
        <w:t>s</w:t>
      </w:r>
      <w:r w:rsidRPr="0005309D">
        <w:t>.</w:t>
      </w:r>
    </w:p>
    <w:p w14:paraId="1DC4D979" w14:textId="632E6BC1" w:rsidR="001D2D17" w:rsidRDefault="00A1312F" w:rsidP="00EC4B45">
      <w:pPr>
        <w:pStyle w:val="Para"/>
        <w:tabs>
          <w:tab w:val="clear" w:pos="1361"/>
          <w:tab w:val="num" w:pos="-1046"/>
          <w:tab w:val="left" w:pos="851"/>
        </w:tabs>
        <w:ind w:left="614"/>
      </w:pPr>
      <w:r>
        <w:rPr>
          <w:szCs w:val="22"/>
        </w:rPr>
        <w:t>Legal professionals</w:t>
      </w:r>
      <w:r w:rsidR="00142BFE">
        <w:rPr>
          <w:szCs w:val="22"/>
        </w:rPr>
        <w:t xml:space="preserve"> include</w:t>
      </w:r>
      <w:r w:rsidR="001D2D17" w:rsidRPr="0005309D">
        <w:rPr>
          <w:szCs w:val="22"/>
        </w:rPr>
        <w:t xml:space="preserve"> barristers</w:t>
      </w:r>
      <w:r w:rsidR="00C810C4">
        <w:rPr>
          <w:szCs w:val="22"/>
        </w:rPr>
        <w:t>, solicitors</w:t>
      </w:r>
      <w:r w:rsidR="001D2D17" w:rsidRPr="0005309D">
        <w:rPr>
          <w:szCs w:val="22"/>
        </w:rPr>
        <w:t xml:space="preserve"> and other types of specialist </w:t>
      </w:r>
      <w:r w:rsidR="001D2D17" w:rsidRPr="00EC4B45">
        <w:t>advocates</w:t>
      </w:r>
      <w:r w:rsidR="0010063E" w:rsidRPr="00EC4B45">
        <w:t>,</w:t>
      </w:r>
      <w:r w:rsidR="001D2D17" w:rsidRPr="00EC4B45">
        <w:t xml:space="preserve"> however called. Typically</w:t>
      </w:r>
      <w:r w:rsidR="0010063E" w:rsidRPr="00EC4B45">
        <w:t>,</w:t>
      </w:r>
      <w:r w:rsidR="001D2D17" w:rsidRPr="00EC4B45">
        <w:t xml:space="preserve"> these legal professionals represent clients in court </w:t>
      </w:r>
      <w:r w:rsidR="0010063E" w:rsidRPr="00EC4B45">
        <w:t xml:space="preserve">and </w:t>
      </w:r>
      <w:r w:rsidR="001D2D17" w:rsidRPr="00EC4B45">
        <w:t xml:space="preserve">also, in some countries, provide advisory services that might include one of the specified activities in R.22 </w:t>
      </w:r>
      <w:r w:rsidR="00D661B6" w:rsidRPr="00EC4B45">
        <w:t>and</w:t>
      </w:r>
      <w:r w:rsidR="0010063E" w:rsidRPr="00EC4B45">
        <w:t>,</w:t>
      </w:r>
      <w:r w:rsidR="00D661B6" w:rsidRPr="00EC4B45">
        <w:t xml:space="preserve"> as set forth above</w:t>
      </w:r>
      <w:r w:rsidR="0010063E" w:rsidRPr="00EC4B45">
        <w:t>,</w:t>
      </w:r>
      <w:r w:rsidR="00D661B6" w:rsidRPr="00EC4B45">
        <w:t xml:space="preserve"> </w:t>
      </w:r>
      <w:r w:rsidR="001D2D17" w:rsidRPr="00EC4B45">
        <w:t>they will therefore need to comply in respect of such services.</w:t>
      </w:r>
    </w:p>
    <w:p w14:paraId="5BAFD1E1" w14:textId="40B2EB6B" w:rsidR="00052EE1" w:rsidRDefault="00142BFE" w:rsidP="00EC4B45">
      <w:pPr>
        <w:pStyle w:val="Para"/>
        <w:tabs>
          <w:tab w:val="clear" w:pos="1361"/>
          <w:tab w:val="num" w:pos="-1046"/>
          <w:tab w:val="left" w:pos="851"/>
        </w:tabs>
        <w:ind w:left="614"/>
      </w:pPr>
      <w:r>
        <w:t xml:space="preserve"> </w:t>
      </w:r>
      <w:r w:rsidR="00C6431B">
        <w:t>S</w:t>
      </w:r>
      <w:r w:rsidR="005D30E7">
        <w:t>e</w:t>
      </w:r>
      <w:r w:rsidR="00052EE1">
        <w:t xml:space="preserve">rvices provided </w:t>
      </w:r>
      <w:r>
        <w:t xml:space="preserve">globally </w:t>
      </w:r>
      <w:r w:rsidR="00052EE1">
        <w:t xml:space="preserve">by </w:t>
      </w:r>
      <w:r w:rsidR="00A1312F">
        <w:t>legal professionals</w:t>
      </w:r>
      <w:r>
        <w:t xml:space="preserve"> </w:t>
      </w:r>
      <w:r w:rsidR="00C6431B">
        <w:t xml:space="preserve">include </w:t>
      </w:r>
      <w:r w:rsidR="00052EE1">
        <w:t xml:space="preserve">advising on clients’ financial transactions and legal structures that involve financial </w:t>
      </w:r>
      <w:r w:rsidR="00D661B6">
        <w:t xml:space="preserve">or business </w:t>
      </w:r>
      <w:r w:rsidR="00052EE1">
        <w:t xml:space="preserve">arrangements. </w:t>
      </w:r>
      <w:r w:rsidR="00C6431B">
        <w:t>A</w:t>
      </w:r>
      <w:r w:rsidR="00052EE1">
        <w:t xml:space="preserve">s a result of their </w:t>
      </w:r>
      <w:r w:rsidR="00052EE1" w:rsidRPr="00EC4B45">
        <w:t>regulated</w:t>
      </w:r>
      <w:r w:rsidR="00052EE1">
        <w:t xml:space="preserve"> status</w:t>
      </w:r>
      <w:r w:rsidR="00C6431B">
        <w:t xml:space="preserve"> and to assist clients in transactions</w:t>
      </w:r>
      <w:r w:rsidR="00052EE1">
        <w:t xml:space="preserve">, </w:t>
      </w:r>
      <w:r w:rsidR="00A1312F">
        <w:t>legal professionals</w:t>
      </w:r>
      <w:r w:rsidR="00052EE1">
        <w:t xml:space="preserve"> may also hold client</w:t>
      </w:r>
      <w:r w:rsidR="00C6431B">
        <w:t>s’</w:t>
      </w:r>
      <w:r w:rsidR="00052EE1">
        <w:t xml:space="preserve"> funds in designated accounts or agree to act on </w:t>
      </w:r>
      <w:r w:rsidR="0010063E">
        <w:t xml:space="preserve">behalf of </w:t>
      </w:r>
      <w:r w:rsidR="00052EE1">
        <w:t>clients (</w:t>
      </w:r>
      <w:r w:rsidR="00C6431B">
        <w:t xml:space="preserve">e.g. </w:t>
      </w:r>
      <w:r w:rsidR="00052EE1">
        <w:t>under a power of attorney) in relation to specific aspect</w:t>
      </w:r>
      <w:r w:rsidR="0010063E">
        <w:t>s</w:t>
      </w:r>
      <w:r w:rsidR="00052EE1">
        <w:t xml:space="preserve"> of transaction</w:t>
      </w:r>
      <w:r w:rsidR="0010063E">
        <w:t>s</w:t>
      </w:r>
      <w:r w:rsidR="00052EE1">
        <w:t>. However,</w:t>
      </w:r>
      <w:r w:rsidR="00052EE1" w:rsidRPr="00335F78">
        <w:t xml:space="preserve"> </w:t>
      </w:r>
      <w:r w:rsidR="0010063E">
        <w:t xml:space="preserve">the </w:t>
      </w:r>
      <w:r w:rsidR="0010063E" w:rsidRPr="00335F78">
        <w:t>counselling and advisory role</w:t>
      </w:r>
      <w:r w:rsidR="0010063E">
        <w:t>s</w:t>
      </w:r>
      <w:r w:rsidR="0010063E" w:rsidRPr="00335F78">
        <w:t xml:space="preserve"> </w:t>
      </w:r>
      <w:r w:rsidR="0010063E">
        <w:t xml:space="preserve">of </w:t>
      </w:r>
      <w:r w:rsidR="00052EE1" w:rsidRPr="00335F78">
        <w:t>legal professionals, especially in an increasing regio</w:t>
      </w:r>
      <w:r w:rsidR="00052EE1">
        <w:t>nal and global marketplace, do</w:t>
      </w:r>
      <w:r w:rsidR="00052EE1" w:rsidRPr="00335F78">
        <w:t xml:space="preserve"> not generally involve handling fun</w:t>
      </w:r>
      <w:r w:rsidR="00FF2E66">
        <w:t>ds</w:t>
      </w:r>
      <w:r w:rsidR="00052EE1" w:rsidRPr="00335F78">
        <w:t>.</w:t>
      </w:r>
      <w:r w:rsidR="00052EE1">
        <w:t xml:space="preserve"> Legal professionals frequently work in collaboration with other professional advisors on transactions, such as accountants</w:t>
      </w:r>
      <w:r w:rsidR="0036238E">
        <w:t>,</w:t>
      </w:r>
      <w:r w:rsidR="00052EE1">
        <w:t xml:space="preserve"> TCSPs, </w:t>
      </w:r>
      <w:r w:rsidR="0036238E">
        <w:t>escrow agents and title insurance companies</w:t>
      </w:r>
      <w:r w:rsidR="009D45C6">
        <w:t xml:space="preserve"> </w:t>
      </w:r>
      <w:r w:rsidR="00052EE1">
        <w:t>and may refer their clients to particular professionals for services</w:t>
      </w:r>
      <w:r w:rsidR="0036238E">
        <w:t>.</w:t>
      </w:r>
      <w:r w:rsidRPr="00EC4B45">
        <w:t xml:space="preserve"> </w:t>
      </w:r>
      <w:r w:rsidR="00FF2E66">
        <w:t>F</w:t>
      </w:r>
      <w:r w:rsidRPr="00EC4B45">
        <w:t>lows</w:t>
      </w:r>
      <w:r w:rsidR="00FF2E66">
        <w:t xml:space="preserve"> of funds</w:t>
      </w:r>
      <w:r w:rsidRPr="00EC4B45">
        <w:t xml:space="preserve"> are </w:t>
      </w:r>
      <w:r w:rsidR="00C6431B" w:rsidRPr="00EC4B45">
        <w:t xml:space="preserve">also </w:t>
      </w:r>
      <w:r w:rsidRPr="00EC4B45">
        <w:t xml:space="preserve">often dealt with </w:t>
      </w:r>
      <w:r w:rsidR="0036238E" w:rsidRPr="00EC4B45">
        <w:t xml:space="preserve">and facilitated </w:t>
      </w:r>
      <w:r w:rsidRPr="00EC4B45">
        <w:t>exclusively by financial institutions</w:t>
      </w:r>
      <w:r w:rsidR="00052EE1">
        <w:t>.</w:t>
      </w:r>
    </w:p>
    <w:p w14:paraId="203ECAAB" w14:textId="78BFB049" w:rsidR="00052EE1" w:rsidRDefault="00052EE1" w:rsidP="00EC4B45">
      <w:pPr>
        <w:pStyle w:val="Para"/>
        <w:tabs>
          <w:tab w:val="clear" w:pos="1361"/>
          <w:tab w:val="num" w:pos="-1046"/>
          <w:tab w:val="left" w:pos="851"/>
        </w:tabs>
        <w:ind w:left="614"/>
      </w:pPr>
      <w:r>
        <w:t>The</w:t>
      </w:r>
      <w:r w:rsidRPr="00335F78">
        <w:t xml:space="preserve"> work </w:t>
      </w:r>
      <w:r>
        <w:t xml:space="preserve">of </w:t>
      </w:r>
      <w:r w:rsidR="00A1312F">
        <w:t>legal professionals</w:t>
      </w:r>
      <w:r>
        <w:t xml:space="preserve"> </w:t>
      </w:r>
      <w:r w:rsidRPr="00335F78">
        <w:t>is fundamental to promoting adherence to the rule of law in the countries i</w:t>
      </w:r>
      <w:r>
        <w:t xml:space="preserve">n which they practice. </w:t>
      </w:r>
      <w:r w:rsidR="00A1312F">
        <w:t>Legal professionals</w:t>
      </w:r>
      <w:r w:rsidRPr="00335F78">
        <w:t xml:space="preserve"> </w:t>
      </w:r>
      <w:r>
        <w:t xml:space="preserve">typically </w:t>
      </w:r>
      <w:r w:rsidRPr="00335F78">
        <w:t xml:space="preserve">have their own professional and codes of </w:t>
      </w:r>
      <w:r w:rsidR="00AC47E3">
        <w:t xml:space="preserve">ethics and </w:t>
      </w:r>
      <w:r w:rsidRPr="00335F78">
        <w:t xml:space="preserve">conduct by which they are regulated. Breaches of the obligations imposed upon them can result in a variety of sanctions, including disciplinary and criminal </w:t>
      </w:r>
      <w:r w:rsidR="00AC47E3">
        <w:t>sanctions</w:t>
      </w:r>
      <w:r w:rsidRPr="00335F78">
        <w:t xml:space="preserve">. </w:t>
      </w:r>
    </w:p>
    <w:p w14:paraId="23A9E804" w14:textId="722AA2C7" w:rsidR="000815A8" w:rsidRPr="002C40C3" w:rsidRDefault="00FF2E66" w:rsidP="002C40C3">
      <w:pPr>
        <w:pStyle w:val="Heading4"/>
      </w:pPr>
      <w:r w:rsidRPr="002C40C3">
        <w:t>Legal professional p</w:t>
      </w:r>
      <w:r w:rsidR="000815A8" w:rsidRPr="002C40C3">
        <w:t>rivilege</w:t>
      </w:r>
      <w:r w:rsidR="00973F85">
        <w:t xml:space="preserve"> and</w:t>
      </w:r>
      <w:r w:rsidR="001572B7" w:rsidRPr="002C40C3">
        <w:t xml:space="preserve"> professional secrecy</w:t>
      </w:r>
    </w:p>
    <w:p w14:paraId="0BDA9A02" w14:textId="4A13E77E" w:rsidR="005A61DA" w:rsidRDefault="00973F85" w:rsidP="004D5252">
      <w:pPr>
        <w:pStyle w:val="Para"/>
        <w:spacing w:line="228" w:lineRule="auto"/>
      </w:pPr>
      <w:r w:rsidRPr="00973F85">
        <w:t>The provisions in this Guidance are subject to applicable professional privilege and professional secrecy.  Privilege/professional secrecy is a protection to the client, and a duty of the legal professional. It aims to protect information or advice from being disclosed (e.g. to a relevant authority) as well as from being subject to disclosure in judicial proceedings in some jurisdictions</w:t>
      </w:r>
      <w:r w:rsidR="00052EE1" w:rsidRPr="00335F78">
        <w:t xml:space="preserve">. </w:t>
      </w:r>
      <w:r w:rsidR="00052EE1">
        <w:t xml:space="preserve">This nearly universal principle is based on </w:t>
      </w:r>
      <w:r w:rsidR="00142BFE">
        <w:t xml:space="preserve">the right of access to justice and </w:t>
      </w:r>
      <w:r w:rsidR="00052EE1">
        <w:t xml:space="preserve">the rationale that the rule of law is protected where clients are encouraged to communicate freely with their legal advisors without fear of disclosure or </w:t>
      </w:r>
      <w:r w:rsidR="001B62E6">
        <w:t>retribution</w:t>
      </w:r>
      <w:r w:rsidR="00052EE1">
        <w:t xml:space="preserve">. </w:t>
      </w:r>
    </w:p>
    <w:p w14:paraId="0BE330A7" w14:textId="1D518671" w:rsidR="000815A8" w:rsidRPr="00973F85" w:rsidRDefault="009F2EEF" w:rsidP="004D5252">
      <w:pPr>
        <w:pStyle w:val="Para"/>
        <w:spacing w:line="228" w:lineRule="auto"/>
        <w:rPr>
          <w:szCs w:val="22"/>
          <w:lang w:eastAsia="en-GB"/>
        </w:rPr>
      </w:pPr>
      <w:r>
        <w:t>Most</w:t>
      </w:r>
      <w:r w:rsidR="00142BFE" w:rsidRPr="00973F85">
        <w:rPr>
          <w:szCs w:val="22"/>
        </w:rPr>
        <w:t xml:space="preserve"> jurisdictions </w:t>
      </w:r>
      <w:r w:rsidR="0036238E" w:rsidRPr="00973F85">
        <w:rPr>
          <w:szCs w:val="22"/>
        </w:rPr>
        <w:t xml:space="preserve">seek </w:t>
      </w:r>
      <w:r w:rsidR="00142BFE" w:rsidRPr="00973F85">
        <w:rPr>
          <w:szCs w:val="22"/>
        </w:rPr>
        <w:t>to balance the right of access to justice and the public interest in investigating and prosecuting criminal activity.</w:t>
      </w:r>
      <w:r w:rsidR="00052EE1" w:rsidRPr="00335F78">
        <w:t xml:space="preserve"> </w:t>
      </w:r>
      <w:r w:rsidRPr="008B7D83">
        <w:t xml:space="preserve">However, </w:t>
      </w:r>
      <w:r w:rsidR="005A61DA">
        <w:t xml:space="preserve">legal professional </w:t>
      </w:r>
      <w:r w:rsidRPr="008B7D83">
        <w:t xml:space="preserve">privilege </w:t>
      </w:r>
      <w:r w:rsidR="005A61DA">
        <w:t xml:space="preserve">does not </w:t>
      </w:r>
      <w:r w:rsidRPr="008B7D83">
        <w:t xml:space="preserve">protect a </w:t>
      </w:r>
      <w:r w:rsidR="00A0030B">
        <w:t>legal professional</w:t>
      </w:r>
      <w:r w:rsidR="00A0030B" w:rsidRPr="008B7D83">
        <w:t xml:space="preserve"> </w:t>
      </w:r>
      <w:r w:rsidRPr="008B7D83">
        <w:t xml:space="preserve">from </w:t>
      </w:r>
      <w:r>
        <w:t>knowingly facilitating</w:t>
      </w:r>
      <w:r w:rsidRPr="008B7D83">
        <w:t xml:space="preserve"> a client’s illegal conduct.</w:t>
      </w:r>
      <w:r>
        <w:t xml:space="preserve">  </w:t>
      </w:r>
      <w:r w:rsidR="00A1312F" w:rsidRPr="00462BB2">
        <w:t xml:space="preserve">If </w:t>
      </w:r>
      <w:r w:rsidR="005A1F38">
        <w:t xml:space="preserve">a </w:t>
      </w:r>
      <w:r w:rsidR="00A0030B" w:rsidRPr="00462BB2">
        <w:t xml:space="preserve">legal </w:t>
      </w:r>
      <w:r w:rsidR="00A0030B" w:rsidRPr="00EC4B45">
        <w:t>professional</w:t>
      </w:r>
      <w:r w:rsidR="00A1312F" w:rsidRPr="00462BB2">
        <w:t xml:space="preserve"> engage</w:t>
      </w:r>
      <w:r w:rsidR="005A1F38">
        <w:t>s</w:t>
      </w:r>
      <w:r w:rsidR="00A1312F" w:rsidRPr="00462BB2">
        <w:t xml:space="preserve"> </w:t>
      </w:r>
      <w:r>
        <w:t xml:space="preserve">in criminal conduct, </w:t>
      </w:r>
      <w:r w:rsidR="001B62E6">
        <w:t xml:space="preserve">that </w:t>
      </w:r>
      <w:r w:rsidR="00A0030B">
        <w:t>legal professional</w:t>
      </w:r>
      <w:r w:rsidR="001B62E6">
        <w:t xml:space="preserve"> </w:t>
      </w:r>
      <w:r>
        <w:t xml:space="preserve">cannot claim that </w:t>
      </w:r>
      <w:r w:rsidR="001B62E6">
        <w:t xml:space="preserve">his/her </w:t>
      </w:r>
      <w:r>
        <w:t xml:space="preserve">conduct is privileged merely because </w:t>
      </w:r>
      <w:r w:rsidR="001B62E6">
        <w:t>he/she is</w:t>
      </w:r>
      <w:r>
        <w:t xml:space="preserve"> a </w:t>
      </w:r>
      <w:r w:rsidR="00A0030B">
        <w:t>legal professional</w:t>
      </w:r>
      <w:r>
        <w:t>.</w:t>
      </w:r>
    </w:p>
    <w:p w14:paraId="3F9B814D" w14:textId="3B922D10" w:rsidR="008F314A" w:rsidRDefault="001B62E6" w:rsidP="004D5252">
      <w:pPr>
        <w:pStyle w:val="Para"/>
        <w:spacing w:line="228" w:lineRule="auto"/>
        <w:rPr>
          <w:szCs w:val="22"/>
        </w:rPr>
      </w:pPr>
      <w:r>
        <w:rPr>
          <w:szCs w:val="22"/>
        </w:rPr>
        <w:t>E</w:t>
      </w:r>
      <w:r w:rsidR="009A53A3" w:rsidRPr="00083FF3">
        <w:rPr>
          <w:szCs w:val="22"/>
        </w:rPr>
        <w:t xml:space="preserve">ach country </w:t>
      </w:r>
      <w:r>
        <w:rPr>
          <w:szCs w:val="22"/>
        </w:rPr>
        <w:t xml:space="preserve">needs </w:t>
      </w:r>
      <w:r w:rsidR="009A53A3" w:rsidRPr="00083FF3">
        <w:rPr>
          <w:szCs w:val="22"/>
        </w:rPr>
        <w:t xml:space="preserve">to determine the matters that would fall under legal professional privilege or professional secrecy. This would normally cover </w:t>
      </w:r>
      <w:r w:rsidR="00222F94">
        <w:rPr>
          <w:szCs w:val="22"/>
        </w:rPr>
        <w:t xml:space="preserve">some </w:t>
      </w:r>
      <w:r w:rsidR="009A53A3" w:rsidRPr="00083FF3">
        <w:rPr>
          <w:szCs w:val="22"/>
        </w:rPr>
        <w:t xml:space="preserve">information </w:t>
      </w:r>
      <w:r w:rsidR="008F0E85">
        <w:rPr>
          <w:szCs w:val="22"/>
        </w:rPr>
        <w:t xml:space="preserve">that </w:t>
      </w:r>
      <w:r w:rsidR="00A1312F">
        <w:rPr>
          <w:szCs w:val="22"/>
        </w:rPr>
        <w:t>legal professionals</w:t>
      </w:r>
      <w:r w:rsidR="009A53A3" w:rsidRPr="00083FF3">
        <w:rPr>
          <w:szCs w:val="22"/>
        </w:rPr>
        <w:t>, notaries or other independent legal professionals receive from or obtain through their clients: (a) in the course of ascertaining the legal position of their client</w:t>
      </w:r>
      <w:r w:rsidR="008F0E85">
        <w:rPr>
          <w:szCs w:val="22"/>
        </w:rPr>
        <w:t>s</w:t>
      </w:r>
      <w:r w:rsidR="009A53A3" w:rsidRPr="00083FF3">
        <w:rPr>
          <w:szCs w:val="22"/>
        </w:rPr>
        <w:t>, or (b) in performing their task of defending or representing that client</w:t>
      </w:r>
      <w:r w:rsidR="008F0E85">
        <w:rPr>
          <w:szCs w:val="22"/>
        </w:rPr>
        <w:t>s</w:t>
      </w:r>
      <w:r w:rsidR="009A53A3" w:rsidRPr="00083FF3">
        <w:rPr>
          <w:szCs w:val="22"/>
        </w:rPr>
        <w:t xml:space="preserve"> in, or concerning judicial, administrative, arbitration or mediation proceedings</w:t>
      </w:r>
      <w:r w:rsidR="005731CB" w:rsidRPr="00083FF3">
        <w:rPr>
          <w:szCs w:val="22"/>
        </w:rPr>
        <w:t>.</w:t>
      </w:r>
      <w:r w:rsidR="005731CB">
        <w:rPr>
          <w:szCs w:val="22"/>
        </w:rPr>
        <w:t xml:space="preserve"> There may be cases in which </w:t>
      </w:r>
      <w:r w:rsidR="005731CB">
        <w:rPr>
          <w:szCs w:val="22"/>
        </w:rPr>
        <w:lastRenderedPageBreak/>
        <w:t>these professionals conduct activities that are clearly covered by the legal privilege (i.e., ascertaining the legal position of their client or defending or representing their client in judicial proceedings) alongside activities that may not be c</w:t>
      </w:r>
      <w:r w:rsidR="004D5252">
        <w:rPr>
          <w:szCs w:val="22"/>
        </w:rPr>
        <w:t>overed by it.</w:t>
      </w:r>
    </w:p>
    <w:p w14:paraId="1066D745" w14:textId="77777777" w:rsidR="00870A82" w:rsidRPr="00870A82" w:rsidRDefault="00973F85" w:rsidP="005A61DA">
      <w:pPr>
        <w:pStyle w:val="Para"/>
      </w:pPr>
      <w:r w:rsidRPr="00973F85">
        <w:rPr>
          <w:lang w:val="en-US"/>
        </w:rPr>
        <w:t>A number of the DNFBP sectors, including legal professionals, are already subject to regulatory or professional requirements (including as promulgated by self-regulatory bodies (SRBs)) that complement AML/CFT measures. For example, by virtue of their professional codes of conduct, many legal professionals are already subject to an obligation to identify their clients (</w:t>
      </w:r>
      <w:r w:rsidRPr="00973F85">
        <w:rPr>
          <w:iCs/>
          <w:lang w:val="en-US"/>
        </w:rPr>
        <w:t>e.g.</w:t>
      </w:r>
      <w:r w:rsidRPr="00973F85">
        <w:rPr>
          <w:i/>
          <w:iCs/>
          <w:lang w:val="en-US"/>
        </w:rPr>
        <w:t xml:space="preserve"> </w:t>
      </w:r>
      <w:r w:rsidRPr="00973F85">
        <w:rPr>
          <w:lang w:val="en-US"/>
        </w:rPr>
        <w:t xml:space="preserve">to check for conflict of interest) and the substance of the matter submitted to them by such clients, in order to appreciate the consequences that their advice may have. If a legal professional provides legal advice to a client that helps the client commit an offence, that legal professional may, depending on the legal professional’s state of knowledge, become an accomplice to the offence. </w:t>
      </w:r>
    </w:p>
    <w:p w14:paraId="78813514" w14:textId="15652B9B" w:rsidR="000815A8" w:rsidRPr="005A61DA" w:rsidRDefault="00973F85" w:rsidP="005A61DA">
      <w:pPr>
        <w:pStyle w:val="Para"/>
      </w:pPr>
      <w:r w:rsidRPr="00973F85">
        <w:rPr>
          <w:lang w:val="en-US"/>
        </w:rPr>
        <w:t>This Guidance must be considered in the context of these professional and ethical codes of conduct</w:t>
      </w:r>
      <w:r w:rsidR="00222F94" w:rsidRPr="004E3F18">
        <w:t>.</w:t>
      </w:r>
      <w:r w:rsidR="00870A82">
        <w:t xml:space="preserve"> In situations where legal professionals are relying on legal professional privilege, they must be satisfied that the information is protected by the relevant rules. For example, it is important to distinguish between legal advice, which generally is subject to robust protections, and underlying facts, which in many cases are not protected by privilege.</w:t>
      </w:r>
    </w:p>
    <w:p w14:paraId="198A7663" w14:textId="3895EC37" w:rsidR="00724334" w:rsidRDefault="000815A8" w:rsidP="005A61DA">
      <w:pPr>
        <w:pStyle w:val="Para"/>
        <w:rPr>
          <w:lang w:eastAsia="en-GB"/>
        </w:rPr>
      </w:pPr>
      <w:r w:rsidRPr="00330E1F">
        <w:rPr>
          <w:lang w:eastAsia="en-GB"/>
        </w:rPr>
        <w:t xml:space="preserve">The degree and scope of </w:t>
      </w:r>
      <w:r w:rsidR="00282E85" w:rsidRPr="00330E1F">
        <w:rPr>
          <w:lang w:eastAsia="en-GB"/>
        </w:rPr>
        <w:t xml:space="preserve">legal professional privilege and professional secrecy </w:t>
      </w:r>
      <w:r w:rsidRPr="00330E1F">
        <w:rPr>
          <w:lang w:eastAsia="en-GB"/>
        </w:rPr>
        <w:t>and the consequences of a breach of</w:t>
      </w:r>
      <w:r w:rsidR="00282E85">
        <w:rPr>
          <w:lang w:eastAsia="en-GB"/>
        </w:rPr>
        <w:t xml:space="preserve"> </w:t>
      </w:r>
      <w:r w:rsidR="00282E85" w:rsidRPr="00330E1F">
        <w:rPr>
          <w:lang w:eastAsia="en-GB"/>
        </w:rPr>
        <w:t>these protections</w:t>
      </w:r>
      <w:r w:rsidRPr="00330E1F">
        <w:rPr>
          <w:lang w:eastAsia="en-GB"/>
        </w:rPr>
        <w:t xml:space="preserve"> vary from one country to another. </w:t>
      </w:r>
      <w:r w:rsidR="00A95A4D">
        <w:rPr>
          <w:lang w:eastAsia="en-GB"/>
        </w:rPr>
        <w:t xml:space="preserve"> </w:t>
      </w:r>
      <w:r w:rsidR="00282E85" w:rsidRPr="00330E1F">
        <w:rPr>
          <w:lang w:eastAsia="en-GB"/>
        </w:rPr>
        <w:t>In some jurisdictions</w:t>
      </w:r>
      <w:r w:rsidR="00282E85">
        <w:rPr>
          <w:lang w:eastAsia="en-GB"/>
        </w:rPr>
        <w:t>,</w:t>
      </w:r>
      <w:r w:rsidR="00282E85" w:rsidRPr="00330E1F">
        <w:rPr>
          <w:lang w:eastAsia="en-GB"/>
        </w:rPr>
        <w:t xml:space="preserve"> </w:t>
      </w:r>
      <w:r w:rsidR="00282E85">
        <w:rPr>
          <w:lang w:eastAsia="en-GB"/>
        </w:rPr>
        <w:t>t</w:t>
      </w:r>
      <w:r w:rsidR="00282E85" w:rsidRPr="00330E1F">
        <w:rPr>
          <w:lang w:eastAsia="en-GB"/>
        </w:rPr>
        <w:t xml:space="preserve">he </w:t>
      </w:r>
      <w:r w:rsidR="00282E85" w:rsidRPr="00330E1F">
        <w:t>protections</w:t>
      </w:r>
      <w:r w:rsidR="00282E85" w:rsidRPr="00330E1F">
        <w:rPr>
          <w:lang w:eastAsia="en-GB"/>
        </w:rPr>
        <w:t xml:space="preserve"> of privilege and </w:t>
      </w:r>
      <w:r w:rsidR="00282E85">
        <w:rPr>
          <w:lang w:eastAsia="en-GB"/>
        </w:rPr>
        <w:t>secrecy</w:t>
      </w:r>
      <w:r w:rsidR="00282E85" w:rsidRPr="00330E1F">
        <w:rPr>
          <w:lang w:eastAsia="en-GB"/>
        </w:rPr>
        <w:t xml:space="preserve"> may be overridden by the consent or wa</w:t>
      </w:r>
      <w:r w:rsidR="000C5F0E">
        <w:rPr>
          <w:lang w:eastAsia="en-GB"/>
        </w:rPr>
        <w:t>iver of the client</w:t>
      </w:r>
      <w:r w:rsidR="00282E85" w:rsidRPr="00330E1F">
        <w:rPr>
          <w:lang w:eastAsia="en-GB"/>
        </w:rPr>
        <w:t xml:space="preserve"> or by express provisions of law.</w:t>
      </w:r>
      <w:r w:rsidR="005A61DA">
        <w:rPr>
          <w:lang w:eastAsia="en-GB"/>
        </w:rPr>
        <w:t xml:space="preserve"> </w:t>
      </w:r>
      <w:r w:rsidR="005A61DA" w:rsidRPr="005A61DA">
        <w:rPr>
          <w:szCs w:val="22"/>
          <w:lang w:eastAsia="en-GB"/>
        </w:rPr>
        <w:t>Although considerations of privilege are most likely to be relevant in connection with reporting a suspicious transaction (see section 3.4.3</w:t>
      </w:r>
      <w:r w:rsidR="005A61DA">
        <w:rPr>
          <w:szCs w:val="22"/>
          <w:lang w:eastAsia="en-GB"/>
        </w:rPr>
        <w:t xml:space="preserve"> below</w:t>
      </w:r>
      <w:r w:rsidR="005A61DA" w:rsidRPr="005A61DA">
        <w:rPr>
          <w:szCs w:val="22"/>
          <w:lang w:eastAsia="en-GB"/>
        </w:rPr>
        <w:t>), it is not as likely, relevant in the context of a RBA to client due diligence.</w:t>
      </w:r>
    </w:p>
    <w:p w14:paraId="642BA7F2" w14:textId="29CB61B7" w:rsidR="00052EE1" w:rsidRPr="00517792" w:rsidRDefault="00052EE1" w:rsidP="00517792">
      <w:pPr>
        <w:pStyle w:val="Heading4"/>
      </w:pPr>
      <w:r w:rsidRPr="00517792">
        <w:t>Notaries</w:t>
      </w:r>
    </w:p>
    <w:p w14:paraId="79D6D0FE" w14:textId="18A3ACEB" w:rsidR="00052EE1" w:rsidRDefault="00052EE1" w:rsidP="00EC4B45">
      <w:pPr>
        <w:pStyle w:val="Para"/>
        <w:tabs>
          <w:tab w:val="clear" w:pos="1361"/>
          <w:tab w:val="num" w:pos="-1046"/>
          <w:tab w:val="left" w:pos="851"/>
        </w:tabs>
        <w:ind w:left="614"/>
      </w:pPr>
      <w:r w:rsidRPr="00C22189">
        <w:t xml:space="preserve">Both civil and common law countries have notaries, but </w:t>
      </w:r>
      <w:r w:rsidR="00C50DAE">
        <w:t xml:space="preserve">the main difference between them is based in </w:t>
      </w:r>
      <w:r w:rsidRPr="00C22189">
        <w:t>the</w:t>
      </w:r>
      <w:r w:rsidR="005D30E7">
        <w:t>ir</w:t>
      </w:r>
      <w:r w:rsidRPr="00C22189">
        <w:t xml:space="preserve"> roles. In some common law countries, the notary public is a qualified, experienced practitioner, trained in the drafting and execution of legal documents. In other common law countries, the notary public is a public servant appointed by a governmental body to </w:t>
      </w:r>
      <w:r w:rsidRPr="009E55AE">
        <w:rPr>
          <w:szCs w:val="22"/>
        </w:rPr>
        <w:t>witness</w:t>
      </w:r>
      <w:r w:rsidRPr="00C22189">
        <w:t xml:space="preserve"> the signing of important documents (such as deeds and mortgages) and administer oaths. </w:t>
      </w:r>
      <w:r w:rsidR="000815A8" w:rsidRPr="00330E1F">
        <w:rPr>
          <w:szCs w:val="22"/>
          <w:lang w:eastAsia="en-GB"/>
        </w:rPr>
        <w:t xml:space="preserve">Notaries provide legal advice in the context of documenting transactions and legal arrangements, and do not necessarily direct this advice to </w:t>
      </w:r>
      <w:r w:rsidR="000815A8">
        <w:rPr>
          <w:szCs w:val="22"/>
          <w:lang w:eastAsia="en-GB"/>
        </w:rPr>
        <w:t xml:space="preserve">a specific </w:t>
      </w:r>
      <w:r w:rsidR="000815A8" w:rsidRPr="00330E1F">
        <w:rPr>
          <w:szCs w:val="22"/>
          <w:lang w:eastAsia="en-GB"/>
        </w:rPr>
        <w:t xml:space="preserve">party. </w:t>
      </w:r>
      <w:r>
        <w:t>In some common law countries, such as the UK, the notary is no longer required for documenting transactions.</w:t>
      </w:r>
    </w:p>
    <w:p w14:paraId="411C978F" w14:textId="1BA80B8B" w:rsidR="00052EE1" w:rsidRDefault="00D52721" w:rsidP="00EC4B45">
      <w:pPr>
        <w:pStyle w:val="Para"/>
        <w:tabs>
          <w:tab w:val="clear" w:pos="1361"/>
          <w:tab w:val="num" w:pos="-1046"/>
          <w:tab w:val="left" w:pos="851"/>
        </w:tabs>
        <w:ind w:left="614"/>
      </w:pPr>
      <w:r w:rsidRPr="00497EA1">
        <w:t>Most</w:t>
      </w:r>
      <w:r>
        <w:t xml:space="preserve"> civil</w:t>
      </w:r>
      <w:r w:rsidR="00052EE1" w:rsidRPr="00C22189">
        <w:t xml:space="preserve"> law notaries are members of autonomous legal profession</w:t>
      </w:r>
      <w:r w:rsidR="000C5F0E">
        <w:t>s</w:t>
      </w:r>
      <w:r w:rsidR="00052EE1" w:rsidRPr="00C22189">
        <w:t xml:space="preserve"> </w:t>
      </w:r>
      <w:r w:rsidR="00052EE1">
        <w:t>(regulated by law)</w:t>
      </w:r>
      <w:r w:rsidR="00052EE1" w:rsidRPr="00C22189">
        <w:t xml:space="preserve"> and qualified public officials, as they are appointed by the State through a selective public </w:t>
      </w:r>
      <w:r w:rsidR="000C5F0E">
        <w:t>competition</w:t>
      </w:r>
      <w:r w:rsidR="000C5F0E" w:rsidRPr="00C22189">
        <w:t xml:space="preserve"> </w:t>
      </w:r>
      <w:r w:rsidR="00052EE1" w:rsidRPr="00C22189">
        <w:t>among law graduates. Civil law notaries</w:t>
      </w:r>
      <w:r w:rsidR="00222F94">
        <w:t>, who</w:t>
      </w:r>
      <w:r w:rsidR="00052EE1" w:rsidRPr="00C22189">
        <w:t xml:space="preserve"> are bound by an obligation </w:t>
      </w:r>
      <w:r w:rsidR="00052EE1" w:rsidRPr="00462BB2">
        <w:t xml:space="preserve">of </w:t>
      </w:r>
      <w:r w:rsidR="0001738F" w:rsidRPr="00462BB2">
        <w:rPr>
          <w:szCs w:val="22"/>
        </w:rPr>
        <w:t xml:space="preserve">independence and </w:t>
      </w:r>
      <w:r w:rsidR="00052EE1" w:rsidRPr="00462BB2">
        <w:t>impartiality with respect to parties</w:t>
      </w:r>
      <w:r w:rsidR="002942E0" w:rsidRPr="00462BB2">
        <w:t xml:space="preserve"> to a transaction</w:t>
      </w:r>
      <w:r w:rsidR="00052EE1" w:rsidRPr="00462BB2">
        <w:t xml:space="preserve">, must be regarded, in matters of </w:t>
      </w:r>
      <w:r w:rsidR="00D4150F" w:rsidRPr="00462BB2">
        <w:t xml:space="preserve"> real estate </w:t>
      </w:r>
      <w:r w:rsidR="007A1353" w:rsidRPr="00462BB2">
        <w:t>property</w:t>
      </w:r>
      <w:r w:rsidR="00052EE1" w:rsidRPr="00462BB2">
        <w:t xml:space="preserve"> (conveyancing), family law, inheritance and corporate legal services (</w:t>
      </w:r>
      <w:r w:rsidR="003849AD" w:rsidRPr="00462BB2">
        <w:t xml:space="preserve">e.g. </w:t>
      </w:r>
      <w:r w:rsidR="00052EE1" w:rsidRPr="00462BB2">
        <w:t xml:space="preserve">the formation of companies, sale of shares, capital increases, liquidation and dissolution of companies), as practising </w:t>
      </w:r>
      <w:r w:rsidR="0001738F" w:rsidRPr="00462BB2">
        <w:rPr>
          <w:szCs w:val="22"/>
        </w:rPr>
        <w:t>non-adversarial</w:t>
      </w:r>
      <w:r w:rsidR="00052EE1" w:rsidRPr="00462BB2">
        <w:t xml:space="preserve"> activities. They act as gatekeepers by drafting and ensuring the legality and certainty of the instruments</w:t>
      </w:r>
      <w:r w:rsidR="00052EE1">
        <w:t>,</w:t>
      </w:r>
      <w:r w:rsidR="00052EE1" w:rsidRPr="00C22189">
        <w:t xml:space="preserve"> and the authenticity </w:t>
      </w:r>
      <w:r w:rsidR="00052EE1">
        <w:t xml:space="preserve">of </w:t>
      </w:r>
      <w:r w:rsidR="0001738F">
        <w:t>the content of the instrument</w:t>
      </w:r>
      <w:r w:rsidR="00052EE1" w:rsidRPr="00C22189">
        <w:t xml:space="preserve"> </w:t>
      </w:r>
      <w:r w:rsidR="00052EE1">
        <w:t xml:space="preserve">and </w:t>
      </w:r>
      <w:r w:rsidR="005039A3">
        <w:t>in some jurisdictions</w:t>
      </w:r>
      <w:r w:rsidR="000C5F0E">
        <w:t>,</w:t>
      </w:r>
      <w:r w:rsidR="005039A3">
        <w:t xml:space="preserve"> </w:t>
      </w:r>
      <w:r w:rsidR="00052EE1">
        <w:t>also provide</w:t>
      </w:r>
      <w:r w:rsidR="00052EE1" w:rsidRPr="00C22189">
        <w:t xml:space="preserve"> a public fiduciary function by performing th</w:t>
      </w:r>
      <w:r w:rsidR="00052EE1">
        <w:t xml:space="preserve">e role of trusted third </w:t>
      </w:r>
      <w:r w:rsidR="000C5F0E">
        <w:t>parties</w:t>
      </w:r>
      <w:r w:rsidR="00052EE1" w:rsidRPr="00C22189">
        <w:t xml:space="preserve">. Civil law notaries are obliged by law </w:t>
      </w:r>
      <w:r w:rsidR="00052EE1">
        <w:t>to remain</w:t>
      </w:r>
      <w:r w:rsidR="00052EE1" w:rsidRPr="00D52E0D">
        <w:t xml:space="preserve"> impartial</w:t>
      </w:r>
      <w:r w:rsidR="00052EE1">
        <w:t>, fair</w:t>
      </w:r>
      <w:r w:rsidR="00052EE1" w:rsidRPr="00D52E0D">
        <w:t xml:space="preserve"> and independent</w:t>
      </w:r>
      <w:r w:rsidR="00052EE1">
        <w:t xml:space="preserve"> as between the parties they are </w:t>
      </w:r>
      <w:r w:rsidR="00052EE1">
        <w:lastRenderedPageBreak/>
        <w:t>advising, including</w:t>
      </w:r>
      <w:r w:rsidR="00052EE1" w:rsidRPr="00D52E0D">
        <w:t xml:space="preserve"> </w:t>
      </w:r>
      <w:r w:rsidR="00052EE1">
        <w:t>bearing in mind any disparity of power between the parties</w:t>
      </w:r>
      <w:r w:rsidR="00052EE1" w:rsidRPr="00D52E0D">
        <w:t>.</w:t>
      </w:r>
      <w:r w:rsidR="00052EE1">
        <w:t xml:space="preserve"> </w:t>
      </w:r>
      <w:r w:rsidR="00052EE1" w:rsidRPr="00C22189">
        <w:t>For this reason, civil law notaries are assigned functions of a public nature as part of their legal assignments</w:t>
      </w:r>
      <w:r w:rsidR="00052EE1">
        <w:t xml:space="preserve"> and typically </w:t>
      </w:r>
      <w:r w:rsidR="000C5F0E">
        <w:t xml:space="preserve">do </w:t>
      </w:r>
      <w:r w:rsidR="00052EE1">
        <w:t xml:space="preserve">not act for one </w:t>
      </w:r>
      <w:r w:rsidR="000C5F0E">
        <w:t xml:space="preserve">of the parties </w:t>
      </w:r>
      <w:r w:rsidR="00052EE1">
        <w:t>in an advisory capacity</w:t>
      </w:r>
      <w:r w:rsidR="00052EE1" w:rsidRPr="00C22189">
        <w:t xml:space="preserve">. </w:t>
      </w:r>
    </w:p>
    <w:p w14:paraId="00EF2963" w14:textId="4598F418" w:rsidR="00052EE1" w:rsidRDefault="00587D02" w:rsidP="004D5252">
      <w:pPr>
        <w:pStyle w:val="Para"/>
        <w:tabs>
          <w:tab w:val="clear" w:pos="1361"/>
          <w:tab w:val="num" w:pos="-1046"/>
          <w:tab w:val="left" w:pos="851"/>
        </w:tabs>
        <w:spacing w:line="228" w:lineRule="auto"/>
        <w:ind w:left="612"/>
      </w:pPr>
      <w:r>
        <w:t xml:space="preserve">If </w:t>
      </w:r>
      <w:r w:rsidR="00C50DAE">
        <w:t>notaries are entrusted with public functions</w:t>
      </w:r>
      <w:r>
        <w:t>,</w:t>
      </w:r>
      <w:r w:rsidR="00C50DAE">
        <w:t xml:space="preserve"> </w:t>
      </w:r>
      <w:r>
        <w:t xml:space="preserve">they need to act in accordance with </w:t>
      </w:r>
      <w:r w:rsidR="00C50DAE">
        <w:t>the principles of impartiality, legality, certainty and independence</w:t>
      </w:r>
      <w:r>
        <w:t>. N</w:t>
      </w:r>
      <w:r w:rsidR="00052EE1" w:rsidRPr="00C22189">
        <w:t>otarial written documents are</w:t>
      </w:r>
      <w:r w:rsidR="00052EE1">
        <w:t xml:space="preserve"> recognised as a</w:t>
      </w:r>
      <w:r w:rsidR="00052EE1" w:rsidRPr="00C22189">
        <w:t xml:space="preserve"> particular </w:t>
      </w:r>
      <w:r w:rsidR="00052EE1">
        <w:t>form</w:t>
      </w:r>
      <w:r w:rsidR="00052EE1" w:rsidRPr="00C22189">
        <w:t xml:space="preserve"> of evidence,</w:t>
      </w:r>
      <w:r w:rsidR="00052EE1">
        <w:t xml:space="preserve"> which is taken to be authoritative and in certain cases</w:t>
      </w:r>
      <w:r w:rsidR="00F37FFD">
        <w:t>,</w:t>
      </w:r>
      <w:r w:rsidR="00052EE1">
        <w:t xml:space="preserve"> as judicially enforceable as court orders and judgments. </w:t>
      </w:r>
      <w:r w:rsidR="00052EE1" w:rsidRPr="00C22189">
        <w:t>State powers are</w:t>
      </w:r>
      <w:r w:rsidR="00052EE1">
        <w:t xml:space="preserve"> therefore</w:t>
      </w:r>
      <w:r w:rsidR="00052EE1" w:rsidRPr="00C22189">
        <w:t xml:space="preserve"> </w:t>
      </w:r>
      <w:r w:rsidR="00052EE1">
        <w:t xml:space="preserve">effectively </w:t>
      </w:r>
      <w:r w:rsidR="00052EE1" w:rsidRPr="00C22189">
        <w:t>de</w:t>
      </w:r>
      <w:r w:rsidR="00052EE1">
        <w:t>legated</w:t>
      </w:r>
      <w:r w:rsidR="00052EE1" w:rsidRPr="00C22189">
        <w:t xml:space="preserve"> to civil law notaries </w:t>
      </w:r>
      <w:r w:rsidR="00052EE1">
        <w:t>so that they</w:t>
      </w:r>
      <w:r w:rsidR="00052EE1" w:rsidRPr="00C22189">
        <w:t xml:space="preserve"> can assign “public authority” to </w:t>
      </w:r>
      <w:r w:rsidR="00052EE1">
        <w:t>the</w:t>
      </w:r>
      <w:r w:rsidR="00052EE1" w:rsidRPr="00C22189">
        <w:t xml:space="preserve"> deed</w:t>
      </w:r>
      <w:r w:rsidR="00052EE1">
        <w:t>s</w:t>
      </w:r>
      <w:r w:rsidR="00052EE1" w:rsidRPr="00C22189">
        <w:t xml:space="preserve"> they perform</w:t>
      </w:r>
      <w:r w:rsidR="002D70DB">
        <w:t xml:space="preserve"> and are responsible for</w:t>
      </w:r>
      <w:r w:rsidR="00052EE1" w:rsidRPr="00C22189">
        <w:t xml:space="preserve">. </w:t>
      </w:r>
      <w:r w:rsidR="00052EE1">
        <w:t>The obligations of fairness and public office mean that services performed by civil</w:t>
      </w:r>
      <w:r w:rsidR="00052EE1" w:rsidRPr="00C22189">
        <w:t xml:space="preserve"> law notaries </w:t>
      </w:r>
      <w:r w:rsidR="00052EE1">
        <w:t xml:space="preserve">are often very different in nature </w:t>
      </w:r>
      <w:r w:rsidR="00052EE1" w:rsidRPr="00C22189">
        <w:t xml:space="preserve">to the services provided by other legal professionals. </w:t>
      </w:r>
    </w:p>
    <w:p w14:paraId="45BBAE6F" w14:textId="76C373C8" w:rsidR="000815A8" w:rsidRDefault="000815A8" w:rsidP="004D5252">
      <w:pPr>
        <w:pStyle w:val="Para"/>
        <w:tabs>
          <w:tab w:val="clear" w:pos="1361"/>
          <w:tab w:val="num" w:pos="-1046"/>
          <w:tab w:val="left" w:pos="851"/>
        </w:tabs>
        <w:spacing w:line="228" w:lineRule="auto"/>
        <w:ind w:left="612"/>
        <w:rPr>
          <w:lang w:eastAsia="en-GB"/>
        </w:rPr>
      </w:pPr>
      <w:r w:rsidRPr="00330E1F">
        <w:t xml:space="preserve">Notaries are subject to a duty of professional secrecy, as well as generally being subject to a duty to respect rights to confidentiality. </w:t>
      </w:r>
      <w:r w:rsidR="005E1C6C">
        <w:t xml:space="preserve">Notaries are </w:t>
      </w:r>
      <w:r w:rsidR="00DA387C">
        <w:t xml:space="preserve">the party </w:t>
      </w:r>
      <w:r w:rsidR="005E1C6C">
        <w:t xml:space="preserve">to </w:t>
      </w:r>
      <w:r w:rsidR="00DA387C">
        <w:t>interpret</w:t>
      </w:r>
      <w:r w:rsidR="005E1C6C">
        <w:t xml:space="preserve"> t</w:t>
      </w:r>
      <w:r w:rsidR="005E1C6C" w:rsidRPr="00330E1F">
        <w:t xml:space="preserve">hese </w:t>
      </w:r>
      <w:r w:rsidRPr="00330E1F">
        <w:t xml:space="preserve">duties in the light of their overarching obligation to ensure the common good and the general interests of society. Therefore, in practice, professional secrecy is not an absolute duty and is often subordinated to the public interest. Notaries may also be required to disclose the contents of their archives and communications in criminal proceedings or when required by law. In the context of </w:t>
      </w:r>
      <w:r>
        <w:t>ML/TF</w:t>
      </w:r>
      <w:r w:rsidRPr="00330E1F">
        <w:t>, notaries are obliged to co</w:t>
      </w:r>
      <w:r w:rsidR="0084151A">
        <w:t>-</w:t>
      </w:r>
      <w:r w:rsidRPr="00330E1F">
        <w:t>operat</w:t>
      </w:r>
      <w:r w:rsidR="005E1C6C">
        <w:t>e with</w:t>
      </w:r>
      <w:r w:rsidRPr="00330E1F">
        <w:t xml:space="preserve"> law enforcement, and to disclose all the </w:t>
      </w:r>
      <w:r>
        <w:t xml:space="preserve">relevant </w:t>
      </w:r>
      <w:r w:rsidRPr="00330E1F">
        <w:t>information to the competent authorities, in accordance with the laws of the jurisdiction. Notification</w:t>
      </w:r>
      <w:r w:rsidRPr="00330E1F">
        <w:rPr>
          <w:lang w:eastAsia="en-GB"/>
        </w:rPr>
        <w:t xml:space="preserve"> to public authorities of any suspicious transactions </w:t>
      </w:r>
      <w:r w:rsidR="00D52721" w:rsidRPr="00D52721">
        <w:rPr>
          <w:szCs w:val="22"/>
          <w:lang w:eastAsia="en-GB"/>
        </w:rPr>
        <w:t xml:space="preserve">should </w:t>
      </w:r>
      <w:r w:rsidR="00D52721" w:rsidRPr="00497EA1">
        <w:rPr>
          <w:lang w:eastAsia="en-GB"/>
        </w:rPr>
        <w:t xml:space="preserve">not </w:t>
      </w:r>
      <w:r w:rsidR="002D70DB" w:rsidRPr="00497EA1">
        <w:rPr>
          <w:lang w:eastAsia="en-GB"/>
        </w:rPr>
        <w:t xml:space="preserve">generally </w:t>
      </w:r>
      <w:r w:rsidR="00D52721" w:rsidRPr="00497EA1">
        <w:rPr>
          <w:lang w:eastAsia="en-GB"/>
        </w:rPr>
        <w:t xml:space="preserve">be considered as an infringement </w:t>
      </w:r>
      <w:r w:rsidR="005E1C6C">
        <w:rPr>
          <w:lang w:eastAsia="en-GB"/>
        </w:rPr>
        <w:t>of</w:t>
      </w:r>
      <w:r w:rsidR="005E1C6C" w:rsidRPr="00497EA1">
        <w:rPr>
          <w:lang w:eastAsia="en-GB"/>
        </w:rPr>
        <w:t xml:space="preserve"> </w:t>
      </w:r>
      <w:r w:rsidR="00D52721" w:rsidRPr="00497EA1">
        <w:rPr>
          <w:lang w:eastAsia="en-GB"/>
        </w:rPr>
        <w:t>the notary’s duty of professional secrecy</w:t>
      </w:r>
      <w:r w:rsidR="007530F5" w:rsidRPr="00497EA1">
        <w:rPr>
          <w:lang w:eastAsia="en-GB"/>
        </w:rPr>
        <w:t>.</w:t>
      </w:r>
      <w:r w:rsidR="00D52721" w:rsidRPr="00497EA1">
        <w:rPr>
          <w:lang w:eastAsia="en-GB"/>
        </w:rPr>
        <w:t xml:space="preserve"> </w:t>
      </w:r>
    </w:p>
    <w:p w14:paraId="5AAF62FE" w14:textId="32D0CE6D" w:rsidR="00052EE1" w:rsidRDefault="008D0C89" w:rsidP="004D5252">
      <w:pPr>
        <w:pStyle w:val="Para"/>
        <w:tabs>
          <w:tab w:val="clear" w:pos="1361"/>
          <w:tab w:val="num" w:pos="-1046"/>
          <w:tab w:val="left" w:pos="851"/>
        </w:tabs>
        <w:spacing w:line="228" w:lineRule="auto"/>
        <w:ind w:left="612"/>
      </w:pPr>
      <w:r>
        <w:t>This Guidance does not cover some common law notaries when those notaries perform merely administrative acts such as witnessing or authenticating documents, as these acts are not specified</w:t>
      </w:r>
      <w:r>
        <w:rPr>
          <w:spacing w:val="-9"/>
        </w:rPr>
        <w:t xml:space="preserve"> </w:t>
      </w:r>
      <w:r>
        <w:t>activities</w:t>
      </w:r>
      <w:r w:rsidR="00052EE1" w:rsidRPr="00C22189">
        <w:t>.</w:t>
      </w:r>
    </w:p>
    <w:p w14:paraId="730C15B8" w14:textId="08469C0C" w:rsidR="00FC48AB" w:rsidRPr="002C40C3" w:rsidRDefault="00C66768" w:rsidP="00517792">
      <w:pPr>
        <w:pStyle w:val="Heading3"/>
      </w:pPr>
      <w:bookmarkStart w:id="39" w:name="_Toc517290949"/>
      <w:bookmarkStart w:id="40" w:name="_Toc517347868"/>
      <w:bookmarkStart w:id="41" w:name="_Toc517349319"/>
      <w:bookmarkStart w:id="42" w:name="_Toc517290950"/>
      <w:bookmarkStart w:id="43" w:name="_Toc517347869"/>
      <w:bookmarkStart w:id="44" w:name="_Toc517349320"/>
      <w:bookmarkStart w:id="45" w:name="_Toc517290951"/>
      <w:bookmarkStart w:id="46" w:name="_Toc517347870"/>
      <w:bookmarkStart w:id="47" w:name="_Toc517349321"/>
      <w:bookmarkStart w:id="48" w:name="_Toc517290952"/>
      <w:bookmarkStart w:id="49" w:name="_Toc517347871"/>
      <w:bookmarkStart w:id="50" w:name="_Toc517349322"/>
      <w:bookmarkStart w:id="51" w:name="_Toc517290953"/>
      <w:bookmarkStart w:id="52" w:name="_Toc517347872"/>
      <w:bookmarkStart w:id="53" w:name="_Toc517349323"/>
      <w:bookmarkStart w:id="54" w:name="_Toc525552887"/>
      <w:bookmarkStart w:id="55" w:name="_Toc525561636"/>
      <w:bookmarkStart w:id="56" w:name="_Toc525562332"/>
      <w:bookmarkStart w:id="57" w:name="_Toc199512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C40C3">
        <w:t xml:space="preserve">Services provided by </w:t>
      </w:r>
      <w:r w:rsidR="00A1312F" w:rsidRPr="002C40C3">
        <w:t>legal professionals</w:t>
      </w:r>
      <w:r w:rsidRPr="002C40C3">
        <w:t xml:space="preserve"> and </w:t>
      </w:r>
      <w:r w:rsidR="00493B89" w:rsidRPr="002C40C3">
        <w:t>n</w:t>
      </w:r>
      <w:r w:rsidRPr="002C40C3">
        <w:t>otaries</w:t>
      </w:r>
      <w:r w:rsidR="00C27C8D" w:rsidRPr="002C40C3">
        <w:t xml:space="preserve"> and their vulnerabilities</w:t>
      </w:r>
      <w:r w:rsidR="00493B89" w:rsidRPr="002C40C3">
        <w:t xml:space="preserve"> for ML/TF</w:t>
      </w:r>
      <w:bookmarkEnd w:id="54"/>
      <w:bookmarkEnd w:id="55"/>
      <w:bookmarkEnd w:id="56"/>
      <w:bookmarkEnd w:id="57"/>
    </w:p>
    <w:p w14:paraId="30F03CE9" w14:textId="6D89CB0A" w:rsidR="00711D99" w:rsidRPr="00711D99" w:rsidRDefault="00FC48AB" w:rsidP="004D5252">
      <w:pPr>
        <w:pStyle w:val="Para"/>
        <w:tabs>
          <w:tab w:val="clear" w:pos="1361"/>
          <w:tab w:val="num" w:pos="-1046"/>
          <w:tab w:val="left" w:pos="851"/>
        </w:tabs>
        <w:spacing w:line="228" w:lineRule="auto"/>
        <w:ind w:left="614"/>
        <w:rPr>
          <w:szCs w:val="22"/>
        </w:rPr>
      </w:pPr>
      <w:r w:rsidRPr="004204F2">
        <w:rPr>
          <w:szCs w:val="22"/>
        </w:rPr>
        <w:t xml:space="preserve">The </w:t>
      </w:r>
      <w:r w:rsidRPr="00EC4B45">
        <w:t>activities</w:t>
      </w:r>
      <w:r w:rsidRPr="004204F2">
        <w:rPr>
          <w:szCs w:val="22"/>
        </w:rPr>
        <w:t xml:space="preserve"> of legal professionals are diverse, as are the </w:t>
      </w:r>
      <w:r w:rsidR="004A3742">
        <w:rPr>
          <w:szCs w:val="22"/>
        </w:rPr>
        <w:t xml:space="preserve">applicable </w:t>
      </w:r>
      <w:r w:rsidRPr="004204F2">
        <w:rPr>
          <w:szCs w:val="22"/>
        </w:rPr>
        <w:t>legal and professional obligations</w:t>
      </w:r>
      <w:r w:rsidR="004A3742">
        <w:rPr>
          <w:szCs w:val="22"/>
        </w:rPr>
        <w:t>.</w:t>
      </w:r>
      <w:r w:rsidRPr="004204F2">
        <w:rPr>
          <w:szCs w:val="22"/>
        </w:rPr>
        <w:t xml:space="preserve"> </w:t>
      </w:r>
      <w:r w:rsidR="00711D99" w:rsidRPr="0005309D">
        <w:t xml:space="preserve">Legal professionals may provide a </w:t>
      </w:r>
      <w:r w:rsidR="007B10B5">
        <w:t>vast</w:t>
      </w:r>
      <w:r w:rsidR="00711D99" w:rsidRPr="0005309D">
        <w:t xml:space="preserve"> range of services to a </w:t>
      </w:r>
      <w:r w:rsidR="007B10B5">
        <w:t>broad and</w:t>
      </w:r>
      <w:r w:rsidR="007B10B5" w:rsidRPr="0005309D">
        <w:t xml:space="preserve"> </w:t>
      </w:r>
      <w:r w:rsidR="00711D99" w:rsidRPr="0005309D">
        <w:t>diverse range of clients. For example, services may include (but are not restricted to)</w:t>
      </w:r>
      <w:r w:rsidR="00711D99">
        <w:t xml:space="preserve">: </w:t>
      </w:r>
    </w:p>
    <w:p w14:paraId="7A894A74" w14:textId="4E50541A" w:rsidR="00711D99" w:rsidRPr="00197C11" w:rsidRDefault="00453B6B" w:rsidP="004D5252">
      <w:pPr>
        <w:pStyle w:val="ListParagraph"/>
        <w:numPr>
          <w:ilvl w:val="0"/>
          <w:numId w:val="36"/>
        </w:numPr>
        <w:spacing w:line="228" w:lineRule="auto"/>
        <w:ind w:left="1850"/>
      </w:pPr>
      <w:r w:rsidRPr="00197C11">
        <w:t>A</w:t>
      </w:r>
      <w:r w:rsidR="00711D99" w:rsidRPr="00197C11">
        <w:t>dvising on the purchase</w:t>
      </w:r>
      <w:r w:rsidR="007B10B5" w:rsidRPr="00197C11">
        <w:t>,</w:t>
      </w:r>
      <w:r w:rsidR="00711D99" w:rsidRPr="00197C11">
        <w:t xml:space="preserve"> sale</w:t>
      </w:r>
      <w:r w:rsidR="00FF2E66">
        <w:t>, leasing</w:t>
      </w:r>
      <w:r w:rsidR="00711D99" w:rsidRPr="00197C11">
        <w:t xml:space="preserve"> </w:t>
      </w:r>
      <w:r w:rsidR="007B10B5" w:rsidRPr="00197C11">
        <w:t xml:space="preserve">and financing </w:t>
      </w:r>
      <w:r w:rsidR="00711D99" w:rsidRPr="00197C11">
        <w:t>of real property;</w:t>
      </w:r>
    </w:p>
    <w:p w14:paraId="7FFA483C" w14:textId="6BFF3E64" w:rsidR="00711D99" w:rsidRPr="00197C11" w:rsidRDefault="00453B6B" w:rsidP="004D5252">
      <w:pPr>
        <w:pStyle w:val="ListParagraph"/>
        <w:numPr>
          <w:ilvl w:val="0"/>
          <w:numId w:val="36"/>
        </w:numPr>
        <w:spacing w:line="228" w:lineRule="auto"/>
        <w:ind w:left="1850"/>
      </w:pPr>
      <w:r w:rsidRPr="00197C11">
        <w:t>T</w:t>
      </w:r>
      <w:r w:rsidR="00711D99" w:rsidRPr="00197C11">
        <w:t>ax advice;</w:t>
      </w:r>
    </w:p>
    <w:p w14:paraId="3FB22EFE" w14:textId="3A0980E2" w:rsidR="00711D99" w:rsidRPr="00197C11" w:rsidRDefault="00453B6B" w:rsidP="004D5252">
      <w:pPr>
        <w:pStyle w:val="ListParagraph"/>
        <w:numPr>
          <w:ilvl w:val="0"/>
          <w:numId w:val="36"/>
        </w:numPr>
        <w:spacing w:line="228" w:lineRule="auto"/>
        <w:ind w:left="1850"/>
      </w:pPr>
      <w:r w:rsidRPr="00197C11">
        <w:t>A</w:t>
      </w:r>
      <w:r w:rsidR="00711D99" w:rsidRPr="00197C11">
        <w:t xml:space="preserve">dvocacy before courts and tribunals; </w:t>
      </w:r>
    </w:p>
    <w:p w14:paraId="31C1903B" w14:textId="19A23000" w:rsidR="00711D99" w:rsidRPr="00197C11" w:rsidRDefault="00453B6B" w:rsidP="004D5252">
      <w:pPr>
        <w:pStyle w:val="ListParagraph"/>
        <w:numPr>
          <w:ilvl w:val="0"/>
          <w:numId w:val="36"/>
        </w:numPr>
        <w:spacing w:line="228" w:lineRule="auto"/>
        <w:ind w:left="1850"/>
      </w:pPr>
      <w:r w:rsidRPr="00197C11">
        <w:t>R</w:t>
      </w:r>
      <w:r w:rsidR="00711D99" w:rsidRPr="00197C11">
        <w:t xml:space="preserve">epresenting clients in disputes and mediations; </w:t>
      </w:r>
    </w:p>
    <w:p w14:paraId="69C6E59F" w14:textId="7E1837ED" w:rsidR="00711D99" w:rsidRPr="00197C11" w:rsidRDefault="00453B6B" w:rsidP="004D5252">
      <w:pPr>
        <w:pStyle w:val="ListParagraph"/>
        <w:numPr>
          <w:ilvl w:val="0"/>
          <w:numId w:val="36"/>
        </w:numPr>
        <w:spacing w:line="228" w:lineRule="auto"/>
        <w:ind w:left="1850"/>
      </w:pPr>
      <w:r w:rsidRPr="00197C11">
        <w:t>A</w:t>
      </w:r>
      <w:r w:rsidR="00711D99" w:rsidRPr="00197C11">
        <w:t xml:space="preserve">dvice in relation to divorce and custody proceedings; </w:t>
      </w:r>
    </w:p>
    <w:p w14:paraId="0E63FBD3" w14:textId="02268DB1" w:rsidR="00711D99" w:rsidRPr="00197C11" w:rsidRDefault="00453B6B" w:rsidP="004D5252">
      <w:pPr>
        <w:pStyle w:val="ListParagraph"/>
        <w:numPr>
          <w:ilvl w:val="0"/>
          <w:numId w:val="36"/>
        </w:numPr>
        <w:spacing w:line="228" w:lineRule="auto"/>
        <w:ind w:left="1850"/>
      </w:pPr>
      <w:r w:rsidRPr="00197C11">
        <w:t>A</w:t>
      </w:r>
      <w:r w:rsidR="00711D99" w:rsidRPr="00197C11">
        <w:t>dvice on the structuring of transactions;</w:t>
      </w:r>
    </w:p>
    <w:p w14:paraId="2CC0992E" w14:textId="3A2EC7D9" w:rsidR="00711D99" w:rsidRPr="00197C11" w:rsidRDefault="005E1C6C" w:rsidP="004D5252">
      <w:pPr>
        <w:pStyle w:val="ListParagraph"/>
        <w:numPr>
          <w:ilvl w:val="0"/>
          <w:numId w:val="36"/>
        </w:numPr>
        <w:spacing w:line="228" w:lineRule="auto"/>
        <w:ind w:left="1850"/>
      </w:pPr>
      <w:r w:rsidRPr="00197C11">
        <w:t xml:space="preserve">Advisory services </w:t>
      </w:r>
      <w:r>
        <w:t>on r</w:t>
      </w:r>
      <w:r w:rsidRPr="00197C11">
        <w:t>egulat</w:t>
      </w:r>
      <w:r>
        <w:t>ions</w:t>
      </w:r>
      <w:r w:rsidRPr="00197C11">
        <w:t xml:space="preserve"> </w:t>
      </w:r>
      <w:r w:rsidR="00711D99" w:rsidRPr="00197C11">
        <w:t xml:space="preserve">and compliance; </w:t>
      </w:r>
    </w:p>
    <w:p w14:paraId="73C15725" w14:textId="00C0275B" w:rsidR="00711D99" w:rsidRPr="00197C11" w:rsidRDefault="005E1C6C" w:rsidP="004D5252">
      <w:pPr>
        <w:pStyle w:val="ListParagraph"/>
        <w:numPr>
          <w:ilvl w:val="0"/>
          <w:numId w:val="36"/>
        </w:numPr>
        <w:spacing w:line="228" w:lineRule="auto"/>
        <w:ind w:left="1850"/>
      </w:pPr>
      <w:r>
        <w:t>A</w:t>
      </w:r>
      <w:r w:rsidRPr="00197C11">
        <w:t xml:space="preserve">dvisory services related </w:t>
      </w:r>
      <w:r>
        <w:t>to i</w:t>
      </w:r>
      <w:r w:rsidRPr="00197C11">
        <w:t>nsolvency</w:t>
      </w:r>
      <w:r w:rsidR="00711D99" w:rsidRPr="00197C11">
        <w:t>/receiver-managers/bankruptcy;</w:t>
      </w:r>
    </w:p>
    <w:p w14:paraId="5B3913AF" w14:textId="51504E8E" w:rsidR="00711D99" w:rsidRPr="00197C11" w:rsidRDefault="002C1DFE" w:rsidP="004D5252">
      <w:pPr>
        <w:pStyle w:val="ListParagraph"/>
        <w:numPr>
          <w:ilvl w:val="0"/>
          <w:numId w:val="36"/>
        </w:numPr>
        <w:spacing w:line="228" w:lineRule="auto"/>
        <w:ind w:left="1850"/>
      </w:pPr>
      <w:r>
        <w:t>A</w:t>
      </w:r>
      <w:r w:rsidR="00711D99" w:rsidRPr="00197C11">
        <w:t>dministration of estates and trusts;</w:t>
      </w:r>
    </w:p>
    <w:p w14:paraId="37B51A55" w14:textId="45965D21" w:rsidR="00711D99" w:rsidRPr="00197C11" w:rsidRDefault="00453B6B" w:rsidP="004D5252">
      <w:pPr>
        <w:pStyle w:val="ListParagraph"/>
        <w:numPr>
          <w:ilvl w:val="0"/>
          <w:numId w:val="36"/>
        </w:numPr>
        <w:spacing w:line="228" w:lineRule="auto"/>
        <w:ind w:left="1850"/>
      </w:pPr>
      <w:r w:rsidRPr="00197C11">
        <w:t>A</w:t>
      </w:r>
      <w:r w:rsidR="00711D99" w:rsidRPr="00197C11">
        <w:t xml:space="preserve">ssisting in the formation of </w:t>
      </w:r>
      <w:r w:rsidR="007B10B5" w:rsidRPr="00197C11">
        <w:t xml:space="preserve">entities </w:t>
      </w:r>
      <w:r w:rsidR="00711D99" w:rsidRPr="00197C11">
        <w:t xml:space="preserve">and trusts; </w:t>
      </w:r>
    </w:p>
    <w:p w14:paraId="39C00F16" w14:textId="4553C7D4" w:rsidR="00711D99" w:rsidRPr="00197C11" w:rsidRDefault="00453B6B" w:rsidP="004D5252">
      <w:pPr>
        <w:pStyle w:val="ListParagraph"/>
        <w:numPr>
          <w:ilvl w:val="0"/>
          <w:numId w:val="36"/>
        </w:numPr>
        <w:spacing w:line="228" w:lineRule="auto"/>
        <w:ind w:left="1850"/>
      </w:pPr>
      <w:r w:rsidRPr="00197C11">
        <w:t>T</w:t>
      </w:r>
      <w:r w:rsidR="00711D99" w:rsidRPr="00197C11">
        <w:t>rust and company services</w:t>
      </w:r>
      <w:r w:rsidR="005731CB" w:rsidRPr="00EC4B45">
        <w:footnoteReference w:id="9"/>
      </w:r>
      <w:r w:rsidR="00711D99" w:rsidRPr="00197C11">
        <w:t xml:space="preserve">; </w:t>
      </w:r>
    </w:p>
    <w:p w14:paraId="180FA187" w14:textId="44A7E5C5" w:rsidR="00711D99" w:rsidRPr="00197C11" w:rsidRDefault="00453B6B" w:rsidP="004D5252">
      <w:pPr>
        <w:pStyle w:val="ListParagraph"/>
        <w:numPr>
          <w:ilvl w:val="0"/>
          <w:numId w:val="36"/>
        </w:numPr>
        <w:spacing w:line="228" w:lineRule="auto"/>
        <w:ind w:left="1850"/>
      </w:pPr>
      <w:r w:rsidRPr="00197C11">
        <w:t>L</w:t>
      </w:r>
      <w:r w:rsidR="00711D99" w:rsidRPr="00197C11">
        <w:t>egitimi</w:t>
      </w:r>
      <w:r w:rsidR="007B10B5" w:rsidRPr="00197C11">
        <w:t>s</w:t>
      </w:r>
      <w:r w:rsidR="00711D99" w:rsidRPr="00197C11">
        <w:t>ing signatures by confirming the identity of the signatory</w:t>
      </w:r>
      <w:r w:rsidR="00CA6288" w:rsidRPr="00197C11">
        <w:t xml:space="preserve"> (in the case of notaries)</w:t>
      </w:r>
      <w:r w:rsidR="00711D99" w:rsidRPr="00197C11">
        <w:t xml:space="preserve">; and </w:t>
      </w:r>
    </w:p>
    <w:p w14:paraId="1EBEFF42" w14:textId="78DB0A55" w:rsidR="00711D99" w:rsidRPr="00197C11" w:rsidRDefault="00453B6B" w:rsidP="004D5252">
      <w:pPr>
        <w:pStyle w:val="ListParagraph"/>
        <w:numPr>
          <w:ilvl w:val="0"/>
          <w:numId w:val="36"/>
        </w:numPr>
        <w:spacing w:line="228" w:lineRule="auto"/>
        <w:ind w:left="1850"/>
      </w:pPr>
      <w:r w:rsidRPr="00197C11">
        <w:t>O</w:t>
      </w:r>
      <w:r w:rsidR="00711D99" w:rsidRPr="00197C11">
        <w:t>verseeing the purchase of shares or other participations</w:t>
      </w:r>
      <w:r w:rsidR="00CA6288" w:rsidRPr="00197C11">
        <w:t xml:space="preserve"> (also in the case of notaries)</w:t>
      </w:r>
      <w:r w:rsidR="007B10B5" w:rsidRPr="00197C11">
        <w:t>.</w:t>
      </w:r>
    </w:p>
    <w:p w14:paraId="7811B957" w14:textId="6B78FB69" w:rsidR="007B10B5" w:rsidRDefault="007B10B5" w:rsidP="004D5252">
      <w:pPr>
        <w:pStyle w:val="Para"/>
        <w:tabs>
          <w:tab w:val="clear" w:pos="1361"/>
          <w:tab w:val="num" w:pos="-1046"/>
          <w:tab w:val="left" w:pos="851"/>
        </w:tabs>
        <w:spacing w:line="228" w:lineRule="auto"/>
        <w:ind w:left="614"/>
        <w:rPr>
          <w:lang w:val="en-US"/>
        </w:rPr>
      </w:pPr>
      <w:bookmarkStart w:id="58" w:name="_cp_text_2_229"/>
      <w:r w:rsidRPr="00E6747E">
        <w:rPr>
          <w:szCs w:val="22"/>
        </w:rPr>
        <w:lastRenderedPageBreak/>
        <w:t>While</w:t>
      </w:r>
      <w:r>
        <w:rPr>
          <w:lang w:val="en-US"/>
        </w:rPr>
        <w:t xml:space="preserve"> some of these services may involve activities that fall within the scope of </w:t>
      </w:r>
      <w:r w:rsidRPr="00EC4B45">
        <w:rPr>
          <w:szCs w:val="22"/>
        </w:rPr>
        <w:t>the</w:t>
      </w:r>
      <w:r>
        <w:rPr>
          <w:lang w:val="en-US"/>
        </w:rPr>
        <w:t xml:space="preserve"> specified activities under R.22, not all will do so. It is important to bear in mind when considering the range of tasks undertaken by </w:t>
      </w:r>
      <w:bookmarkStart w:id="59" w:name="_cp_text_5_230"/>
      <w:bookmarkEnd w:id="58"/>
      <w:r>
        <w:rPr>
          <w:lang w:val="en-US"/>
        </w:rPr>
        <w:t xml:space="preserve">legal professionals </w:t>
      </w:r>
      <w:bookmarkStart w:id="60" w:name="_cp_text_2_231"/>
      <w:bookmarkEnd w:id="59"/>
      <w:r>
        <w:rPr>
          <w:lang w:val="en-US"/>
        </w:rPr>
        <w:t xml:space="preserve">that only </w:t>
      </w:r>
      <w:bookmarkStart w:id="61" w:name="_cp_text_5_232"/>
      <w:bookmarkEnd w:id="60"/>
      <w:r>
        <w:rPr>
          <w:lang w:val="en-US"/>
        </w:rPr>
        <w:t xml:space="preserve">specified activities </w:t>
      </w:r>
      <w:bookmarkStart w:id="62" w:name="_cp_text_2_233"/>
      <w:bookmarkEnd w:id="61"/>
      <w:r>
        <w:rPr>
          <w:lang w:val="en-US"/>
        </w:rPr>
        <w:t xml:space="preserve">under </w:t>
      </w:r>
      <w:bookmarkStart w:id="63" w:name="_cp_text_5_234"/>
      <w:bookmarkEnd w:id="62"/>
      <w:r w:rsidR="00F37FFD">
        <w:rPr>
          <w:lang w:val="en-US"/>
        </w:rPr>
        <w:t xml:space="preserve">R.22 have to be subject </w:t>
      </w:r>
      <w:r>
        <w:rPr>
          <w:lang w:val="en-US"/>
        </w:rPr>
        <w:t xml:space="preserve">to </w:t>
      </w:r>
      <w:bookmarkStart w:id="64" w:name="_cp_text_2_236"/>
      <w:bookmarkEnd w:id="63"/>
      <w:r>
        <w:rPr>
          <w:lang w:val="en-US"/>
        </w:rPr>
        <w:t xml:space="preserve">the </w:t>
      </w:r>
      <w:r w:rsidR="002958AB">
        <w:rPr>
          <w:lang w:val="en-US"/>
        </w:rPr>
        <w:t>AML/CFT</w:t>
      </w:r>
      <w:r>
        <w:rPr>
          <w:lang w:val="en-US"/>
        </w:rPr>
        <w:t xml:space="preserve"> regime.</w:t>
      </w:r>
      <w:bookmarkEnd w:id="64"/>
    </w:p>
    <w:p w14:paraId="0AF90944" w14:textId="6D5E7E53" w:rsidR="000322CB" w:rsidRDefault="00FC48AB" w:rsidP="00EC4B45">
      <w:pPr>
        <w:pStyle w:val="Para"/>
        <w:tabs>
          <w:tab w:val="clear" w:pos="1361"/>
          <w:tab w:val="num" w:pos="-1046"/>
          <w:tab w:val="left" w:pos="851"/>
        </w:tabs>
        <w:ind w:left="614"/>
        <w:rPr>
          <w:szCs w:val="22"/>
        </w:rPr>
      </w:pPr>
      <w:r w:rsidRPr="004204F2">
        <w:rPr>
          <w:szCs w:val="22"/>
        </w:rPr>
        <w:t>The specifics of</w:t>
      </w:r>
      <w:r w:rsidR="005E1C6C">
        <w:rPr>
          <w:szCs w:val="22"/>
        </w:rPr>
        <w:t xml:space="preserve"> the </w:t>
      </w:r>
      <w:r w:rsidR="005E1C6C" w:rsidRPr="004204F2">
        <w:rPr>
          <w:szCs w:val="22"/>
        </w:rPr>
        <w:t>risk-based processes</w:t>
      </w:r>
      <w:r w:rsidRPr="004204F2">
        <w:rPr>
          <w:szCs w:val="22"/>
        </w:rPr>
        <w:t xml:space="preserve"> </w:t>
      </w:r>
      <w:r w:rsidR="005E1C6C">
        <w:rPr>
          <w:szCs w:val="22"/>
        </w:rPr>
        <w:t xml:space="preserve">of </w:t>
      </w:r>
      <w:r w:rsidRPr="004204F2">
        <w:rPr>
          <w:szCs w:val="22"/>
        </w:rPr>
        <w:t xml:space="preserve">an individual legal professional and/or a firm of legal professionals should accordingly be determined based on the activities undertaken by the legal </w:t>
      </w:r>
      <w:r w:rsidRPr="00EC4B45">
        <w:rPr>
          <w:szCs w:val="22"/>
        </w:rPr>
        <w:t>professional</w:t>
      </w:r>
      <w:r w:rsidRPr="004204F2">
        <w:rPr>
          <w:szCs w:val="22"/>
        </w:rPr>
        <w:t xml:space="preserve">, the ethical and existing supervisory structure for legal professionals and the susceptibility </w:t>
      </w:r>
      <w:r w:rsidR="007D6C39">
        <w:rPr>
          <w:szCs w:val="22"/>
        </w:rPr>
        <w:t xml:space="preserve">or vulnerability </w:t>
      </w:r>
      <w:r w:rsidRPr="004204F2">
        <w:rPr>
          <w:szCs w:val="22"/>
        </w:rPr>
        <w:t xml:space="preserve">of activities </w:t>
      </w:r>
      <w:r w:rsidR="005E1C6C">
        <w:rPr>
          <w:szCs w:val="22"/>
        </w:rPr>
        <w:t>of a legal professional</w:t>
      </w:r>
      <w:r w:rsidR="005E1C6C" w:rsidRPr="004204F2">
        <w:rPr>
          <w:szCs w:val="22"/>
        </w:rPr>
        <w:t xml:space="preserve"> </w:t>
      </w:r>
      <w:r w:rsidRPr="004204F2">
        <w:rPr>
          <w:szCs w:val="22"/>
        </w:rPr>
        <w:t xml:space="preserve">to </w:t>
      </w:r>
      <w:r w:rsidR="00044B85">
        <w:rPr>
          <w:szCs w:val="22"/>
        </w:rPr>
        <w:t>ML/TF</w:t>
      </w:r>
      <w:r w:rsidRPr="004204F2">
        <w:rPr>
          <w:szCs w:val="22"/>
        </w:rPr>
        <w:t>.</w:t>
      </w:r>
    </w:p>
    <w:p w14:paraId="31AA2942" w14:textId="2CBFE73F" w:rsidR="00FC48AB" w:rsidRDefault="0001738F" w:rsidP="00EC4B45">
      <w:pPr>
        <w:pStyle w:val="Para"/>
        <w:tabs>
          <w:tab w:val="clear" w:pos="1361"/>
          <w:tab w:val="num" w:pos="-1046"/>
          <w:tab w:val="left" w:pos="851"/>
        </w:tabs>
        <w:ind w:left="614"/>
        <w:rPr>
          <w:szCs w:val="22"/>
        </w:rPr>
      </w:pPr>
      <w:r w:rsidRPr="00EC4B45">
        <w:rPr>
          <w:szCs w:val="22"/>
        </w:rPr>
        <w:t>A RBA</w:t>
      </w:r>
      <w:r w:rsidR="000322CB" w:rsidRPr="00EC4B45">
        <w:rPr>
          <w:szCs w:val="22"/>
        </w:rPr>
        <w:t xml:space="preserve"> </w:t>
      </w:r>
      <w:r w:rsidR="007D6C39" w:rsidRPr="00EC4B45">
        <w:rPr>
          <w:szCs w:val="22"/>
        </w:rPr>
        <w:t xml:space="preserve">requires legal professionals to </w:t>
      </w:r>
      <w:r w:rsidR="000322CB" w:rsidRPr="00EC4B45">
        <w:rPr>
          <w:szCs w:val="22"/>
        </w:rPr>
        <w:t>mitigate the risks that they face and with due regard to the resources available. Mitigating practices will invariably include initial</w:t>
      </w:r>
      <w:r w:rsidR="000322CB" w:rsidRPr="0005309D">
        <w:t xml:space="preserve"> </w:t>
      </w:r>
      <w:r w:rsidR="007D6C39">
        <w:t xml:space="preserve">CDD </w:t>
      </w:r>
      <w:r w:rsidR="000322CB" w:rsidRPr="0005309D">
        <w:t xml:space="preserve">and ongoing </w:t>
      </w:r>
      <w:r w:rsidR="007D6C39">
        <w:t>monitoring</w:t>
      </w:r>
      <w:r w:rsidR="000322CB" w:rsidRPr="0005309D">
        <w:t xml:space="preserve">, </w:t>
      </w:r>
      <w:r w:rsidR="00EC5DA1">
        <w:t>as well as</w:t>
      </w:r>
      <w:r w:rsidR="000322CB" w:rsidRPr="0005309D">
        <w:t xml:space="preserve"> a range of internal policies, training and systems to address the vulnerabilities faced in the particular </w:t>
      </w:r>
      <w:r w:rsidRPr="00462BB2">
        <w:t>practice setting</w:t>
      </w:r>
      <w:r w:rsidR="00EC5DA1">
        <w:t xml:space="preserve"> of the </w:t>
      </w:r>
      <w:r w:rsidR="00EC5DA1" w:rsidRPr="0005309D">
        <w:t>legal professional</w:t>
      </w:r>
      <w:r w:rsidR="000322CB" w:rsidRPr="0005309D">
        <w:t xml:space="preserve">. This section does not attempt to exhaustively list the mitigating practices that may be employed by </w:t>
      </w:r>
      <w:r w:rsidR="007D6C39">
        <w:t xml:space="preserve">legal </w:t>
      </w:r>
      <w:r w:rsidR="000322CB" w:rsidRPr="0005309D">
        <w:t xml:space="preserve">professionals. For information on ways in which legal professionals might mitigate their vulnerabilities to </w:t>
      </w:r>
      <w:r w:rsidR="007D6C39">
        <w:t>ML/TF</w:t>
      </w:r>
      <w:r w:rsidR="000322CB" w:rsidRPr="0005309D">
        <w:t xml:space="preserve">, see “Section 2 – Guidance for </w:t>
      </w:r>
      <w:r w:rsidR="00A1312F">
        <w:t>Legal professionals</w:t>
      </w:r>
      <w:r w:rsidR="000322CB" w:rsidRPr="0005309D">
        <w:t xml:space="preserve"> and Notaries” and chapters III and IV of the separate publication: “</w:t>
      </w:r>
      <w:r w:rsidR="000322CB" w:rsidRPr="0005309D">
        <w:rPr>
          <w:i/>
        </w:rPr>
        <w:t>A Lawyer’s Guide to Detecting and Preventing Money Laundering</w:t>
      </w:r>
      <w:r w:rsidR="000322CB" w:rsidRPr="0005309D">
        <w:t>” published in October 2014 by a collaboration of the International Bar Association, American Bar Association and the Council of Bars and Law Societies of Europe</w:t>
      </w:r>
      <w:r w:rsidR="007D6C39">
        <w:rPr>
          <w:rStyle w:val="FootnoteReference"/>
        </w:rPr>
        <w:footnoteReference w:id="10"/>
      </w:r>
      <w:r w:rsidR="000322CB" w:rsidRPr="0005309D">
        <w:t>.</w:t>
      </w:r>
      <w:r w:rsidR="00FC48AB" w:rsidRPr="004204F2">
        <w:rPr>
          <w:szCs w:val="22"/>
        </w:rPr>
        <w:t xml:space="preserve"> </w:t>
      </w:r>
    </w:p>
    <w:p w14:paraId="6F50EB66" w14:textId="3CB2F85D" w:rsidR="009F2EEF" w:rsidRPr="004204F2" w:rsidRDefault="00FF2E66" w:rsidP="00EC4B45">
      <w:pPr>
        <w:pStyle w:val="Para"/>
        <w:tabs>
          <w:tab w:val="clear" w:pos="1361"/>
          <w:tab w:val="num" w:pos="-1046"/>
          <w:tab w:val="left" w:pos="851"/>
        </w:tabs>
        <w:ind w:left="614"/>
        <w:rPr>
          <w:szCs w:val="22"/>
        </w:rPr>
      </w:pPr>
      <w:r>
        <w:rPr>
          <w:szCs w:val="22"/>
        </w:rPr>
        <w:t>A</w:t>
      </w:r>
      <w:r w:rsidR="009F2EEF" w:rsidRPr="00EC4B45">
        <w:rPr>
          <w:szCs w:val="22"/>
        </w:rPr>
        <w:t xml:space="preserve">s a matter of general principle </w:t>
      </w:r>
      <w:r w:rsidR="00A1312F" w:rsidRPr="00EC4B45">
        <w:rPr>
          <w:szCs w:val="22"/>
        </w:rPr>
        <w:t>legal professionals</w:t>
      </w:r>
      <w:r w:rsidR="009F2EEF" w:rsidRPr="00EC4B45">
        <w:rPr>
          <w:szCs w:val="22"/>
        </w:rPr>
        <w:t xml:space="preserve"> who are knowingly </w:t>
      </w:r>
      <w:r w:rsidR="0001738F" w:rsidRPr="00EC4B45">
        <w:rPr>
          <w:szCs w:val="22"/>
        </w:rPr>
        <w:t xml:space="preserve">engaged </w:t>
      </w:r>
      <w:r w:rsidR="009F2EEF" w:rsidRPr="00EC4B45">
        <w:rPr>
          <w:szCs w:val="22"/>
        </w:rPr>
        <w:t>in criminal activities</w:t>
      </w:r>
      <w:r>
        <w:rPr>
          <w:szCs w:val="22"/>
        </w:rPr>
        <w:t xml:space="preserve"> do not warrant any special treatment. I</w:t>
      </w:r>
      <w:r w:rsidR="009F2EEF" w:rsidRPr="00EC4B45">
        <w:rPr>
          <w:szCs w:val="22"/>
        </w:rPr>
        <w:t>f</w:t>
      </w:r>
      <w:r>
        <w:rPr>
          <w:szCs w:val="22"/>
        </w:rPr>
        <w:t xml:space="preserve"> they are</w:t>
      </w:r>
      <w:r w:rsidR="009F2EEF" w:rsidRPr="00EC4B45">
        <w:rPr>
          <w:szCs w:val="22"/>
        </w:rPr>
        <w:t xml:space="preserve"> so </w:t>
      </w:r>
      <w:r w:rsidR="0001738F" w:rsidRPr="00EC4B45">
        <w:rPr>
          <w:szCs w:val="22"/>
        </w:rPr>
        <w:t>engaged</w:t>
      </w:r>
      <w:r w:rsidR="009F2EEF" w:rsidRPr="00EC4B45">
        <w:rPr>
          <w:szCs w:val="22"/>
        </w:rPr>
        <w:t xml:space="preserve">, </w:t>
      </w:r>
      <w:r>
        <w:rPr>
          <w:szCs w:val="22"/>
        </w:rPr>
        <w:t>they</w:t>
      </w:r>
      <w:r w:rsidR="009F2EEF" w:rsidRPr="00EC4B45">
        <w:rPr>
          <w:szCs w:val="22"/>
        </w:rPr>
        <w:t xml:space="preserve"> are criminals and should be treated accordingly. The basic intent behind the FATF Recommendations is consistent with the role of </w:t>
      </w:r>
      <w:r w:rsidR="00A1312F" w:rsidRPr="00EC4B45">
        <w:rPr>
          <w:szCs w:val="22"/>
        </w:rPr>
        <w:t>legal professionals</w:t>
      </w:r>
      <w:r w:rsidR="009F2EEF" w:rsidRPr="00EC4B45">
        <w:rPr>
          <w:szCs w:val="22"/>
        </w:rPr>
        <w:t xml:space="preserve">, as guardians of </w:t>
      </w:r>
      <w:r w:rsidR="009F2EEF" w:rsidRPr="00EC4B45">
        <w:t>justice</w:t>
      </w:r>
      <w:r w:rsidR="009F2EEF" w:rsidRPr="00EC4B45">
        <w:rPr>
          <w:szCs w:val="22"/>
        </w:rPr>
        <w:t xml:space="preserve"> and the rule of law, and professionals subject to ethical obligations, namely to avoid </w:t>
      </w:r>
      <w:r w:rsidR="0001738F" w:rsidRPr="00EC4B45">
        <w:rPr>
          <w:szCs w:val="22"/>
        </w:rPr>
        <w:t xml:space="preserve">knowingly </w:t>
      </w:r>
      <w:r w:rsidR="009F2EEF" w:rsidRPr="00EC4B45">
        <w:rPr>
          <w:szCs w:val="22"/>
        </w:rPr>
        <w:t>assisting criminals or facilitating criminal activity. So</w:t>
      </w:r>
      <w:r w:rsidR="009F2EEF">
        <w:t xml:space="preserve">me of the underlying ethical principles that the legal profession upholds, namely to avoid </w:t>
      </w:r>
      <w:r w:rsidR="0001738F">
        <w:t xml:space="preserve">facilitating </w:t>
      </w:r>
      <w:r w:rsidR="009F2EEF">
        <w:t xml:space="preserve">criminal activity and being unwittingly involved in the pursuit of criminal activity, supports the role that </w:t>
      </w:r>
      <w:r w:rsidR="00A1312F">
        <w:t>legal professionals</w:t>
      </w:r>
      <w:r w:rsidR="009F2EEF">
        <w:t xml:space="preserve"> need to play in the fight against ML/TF.</w:t>
      </w:r>
    </w:p>
    <w:p w14:paraId="2E176C00" w14:textId="77777777" w:rsidR="00B52FFF" w:rsidRPr="002C40C3" w:rsidRDefault="00B52FFF" w:rsidP="002C40C3">
      <w:pPr>
        <w:pStyle w:val="Heading4"/>
      </w:pPr>
      <w:r w:rsidRPr="002C40C3">
        <w:t>Client funds</w:t>
      </w:r>
    </w:p>
    <w:p w14:paraId="3D71250F" w14:textId="4069157B" w:rsidR="000322CB" w:rsidRDefault="00B52FFF" w:rsidP="00EC4B45">
      <w:pPr>
        <w:pStyle w:val="Para"/>
        <w:tabs>
          <w:tab w:val="clear" w:pos="1361"/>
          <w:tab w:val="num" w:pos="-1046"/>
          <w:tab w:val="left" w:pos="851"/>
        </w:tabs>
        <w:ind w:left="614"/>
      </w:pPr>
      <w:r w:rsidRPr="0043582A">
        <w:t>Most legal professionals</w:t>
      </w:r>
      <w:r w:rsidR="001E6E67">
        <w:t xml:space="preserve"> can</w:t>
      </w:r>
      <w:r>
        <w:t xml:space="preserve"> hold</w:t>
      </w:r>
      <w:r w:rsidR="00EC5DA1" w:rsidRPr="00EC5DA1">
        <w:t xml:space="preserve"> </w:t>
      </w:r>
      <w:r w:rsidR="00EC5DA1">
        <w:t>funds of</w:t>
      </w:r>
      <w:r>
        <w:t xml:space="preserve"> client</w:t>
      </w:r>
      <w:r w:rsidR="00EC5DA1">
        <w:t>s</w:t>
      </w:r>
      <w:r w:rsidR="000322CB">
        <w:t xml:space="preserve">. </w:t>
      </w:r>
      <w:r w:rsidR="000322CB" w:rsidRPr="0005309D">
        <w:t>Client accounts are accounts held by legal professionals with a financial institution. In some civil law countries</w:t>
      </w:r>
      <w:r w:rsidR="00EC5DA1">
        <w:t>,</w:t>
      </w:r>
      <w:r w:rsidR="000322CB" w:rsidRPr="0005309D">
        <w:t xml:space="preserve"> a</w:t>
      </w:r>
      <w:r w:rsidRPr="0043582A">
        <w:t xml:space="preserve"> professional body holds the </w:t>
      </w:r>
      <w:r w:rsidR="00EC5DA1">
        <w:t xml:space="preserve">funds of </w:t>
      </w:r>
      <w:r>
        <w:t>client</w:t>
      </w:r>
      <w:r w:rsidR="00EC5DA1">
        <w:t>s</w:t>
      </w:r>
      <w:r>
        <w:t xml:space="preserve">, rather than </w:t>
      </w:r>
      <w:r w:rsidR="00E6747E">
        <w:t>legal professionals</w:t>
      </w:r>
      <w:r>
        <w:t>.</w:t>
      </w:r>
      <w:r w:rsidR="000322CB">
        <w:t xml:space="preserve"> </w:t>
      </w:r>
      <w:r w:rsidR="00EC5DA1">
        <w:t>Operating c</w:t>
      </w:r>
      <w:r w:rsidR="00EC5DA1" w:rsidRPr="0005309D">
        <w:t xml:space="preserve">lient </w:t>
      </w:r>
      <w:r w:rsidR="000322CB" w:rsidRPr="0005309D">
        <w:t>accounts do</w:t>
      </w:r>
      <w:r w:rsidR="00DA4E87">
        <w:t>es</w:t>
      </w:r>
      <w:r w:rsidR="000322CB" w:rsidRPr="0005309D">
        <w:t xml:space="preserve"> not automatically require a legal professional to observe </w:t>
      </w:r>
      <w:r w:rsidR="000322CB">
        <w:t>AML/CFT</w:t>
      </w:r>
      <w:r w:rsidR="000322CB" w:rsidRPr="0005309D">
        <w:t xml:space="preserve"> obligations</w:t>
      </w:r>
      <w:r w:rsidR="00DA4E87">
        <w:t>.</w:t>
      </w:r>
      <w:r w:rsidR="000322CB" w:rsidRPr="0005309D">
        <w:t xml:space="preserve"> </w:t>
      </w:r>
      <w:r w:rsidR="00DA4E87">
        <w:t>T</w:t>
      </w:r>
      <w:r w:rsidR="00DA4E87" w:rsidRPr="0005309D">
        <w:t>he</w:t>
      </w:r>
      <w:r w:rsidR="00DA4E87">
        <w:t>se</w:t>
      </w:r>
      <w:r w:rsidR="00DA4E87" w:rsidRPr="0005309D">
        <w:t xml:space="preserve"> obligations apply </w:t>
      </w:r>
      <w:r w:rsidR="000322CB" w:rsidRPr="0005309D">
        <w:t>when the accounts are used in conjunction with a</w:t>
      </w:r>
      <w:r w:rsidR="00DA4E87">
        <w:t>n</w:t>
      </w:r>
      <w:r w:rsidR="000322CB" w:rsidRPr="0005309D">
        <w:t xml:space="preserve"> </w:t>
      </w:r>
      <w:r w:rsidR="00DA4E87" w:rsidRPr="0005309D">
        <w:t xml:space="preserve">activity </w:t>
      </w:r>
      <w:r w:rsidR="00DA4E87">
        <w:t xml:space="preserve">that is </w:t>
      </w:r>
      <w:r w:rsidR="000322CB" w:rsidRPr="0005309D">
        <w:t>specified in R.22.</w:t>
      </w:r>
      <w:r>
        <w:t xml:space="preserve"> </w:t>
      </w:r>
    </w:p>
    <w:p w14:paraId="53970ECB" w14:textId="3EDCAE19" w:rsidR="00B52FFF" w:rsidRDefault="00B52FFF" w:rsidP="00EC4B45">
      <w:pPr>
        <w:pStyle w:val="Para"/>
        <w:tabs>
          <w:tab w:val="clear" w:pos="1361"/>
          <w:tab w:val="num" w:pos="-1046"/>
          <w:tab w:val="left" w:pos="851"/>
        </w:tabs>
        <w:ind w:left="614"/>
      </w:pPr>
      <w:r w:rsidRPr="0043582A">
        <w:t xml:space="preserve">In </w:t>
      </w:r>
      <w:r w:rsidR="002142E7">
        <w:t xml:space="preserve">most </w:t>
      </w:r>
      <w:r w:rsidRPr="0043582A">
        <w:t>countries, legal professionals are req</w:t>
      </w:r>
      <w:r>
        <w:t>uired to hold client funds in a separate account</w:t>
      </w:r>
      <w:r w:rsidRPr="0043582A">
        <w:t xml:space="preserve"> with a financial institution</w:t>
      </w:r>
      <w:r w:rsidR="00DB715F">
        <w:t xml:space="preserve"> </w:t>
      </w:r>
      <w:r w:rsidRPr="0043582A">
        <w:t xml:space="preserve">and use </w:t>
      </w:r>
      <w:r w:rsidR="00DA4E87">
        <w:t xml:space="preserve">the funds </w:t>
      </w:r>
      <w:r>
        <w:t xml:space="preserve">only in accordance with their </w:t>
      </w:r>
      <w:r w:rsidRPr="0043582A">
        <w:t>client’s instructions.</w:t>
      </w:r>
      <w:r>
        <w:t xml:space="preserve"> </w:t>
      </w:r>
      <w:r w:rsidR="000322CB" w:rsidRPr="0005309D">
        <w:t xml:space="preserve">In countries where client accounts are used, </w:t>
      </w:r>
      <w:r w:rsidR="00A1312F">
        <w:t>legal professionals</w:t>
      </w:r>
      <w:r w:rsidR="000322CB" w:rsidRPr="0005309D">
        <w:t xml:space="preserve"> are </w:t>
      </w:r>
      <w:r w:rsidR="002142E7">
        <w:t>required</w:t>
      </w:r>
      <w:r w:rsidR="002142E7" w:rsidRPr="0005309D">
        <w:t xml:space="preserve"> </w:t>
      </w:r>
      <w:r w:rsidR="000322CB" w:rsidRPr="0005309D">
        <w:t xml:space="preserve">to hold client funds separate from their own. The purpose of these accounts is to hold client </w:t>
      </w:r>
      <w:r w:rsidR="002142E7">
        <w:t>funds</w:t>
      </w:r>
      <w:r w:rsidR="002142E7" w:rsidRPr="0005309D">
        <w:t xml:space="preserve"> </w:t>
      </w:r>
      <w:r w:rsidR="00DB715F">
        <w:t>i</w:t>
      </w:r>
      <w:r w:rsidR="00DB715F" w:rsidRPr="0005309D">
        <w:t xml:space="preserve">n </w:t>
      </w:r>
      <w:r w:rsidR="000322CB" w:rsidRPr="0005309D">
        <w:t xml:space="preserve">“trust” for or for a purpose designated by the client. </w:t>
      </w:r>
      <w:r w:rsidR="002142E7">
        <w:t>Funds</w:t>
      </w:r>
      <w:r w:rsidR="002142E7" w:rsidRPr="0005309D">
        <w:t xml:space="preserve"> </w:t>
      </w:r>
      <w:r w:rsidR="000322CB" w:rsidRPr="0005309D">
        <w:t xml:space="preserve">will also be held or received for payment of costs incurred by the legal professional on behalf of the client. No </w:t>
      </w:r>
      <w:r w:rsidR="000322CB" w:rsidRPr="0005309D">
        <w:lastRenderedPageBreak/>
        <w:t xml:space="preserve">funds may pass through a client account without being attached to an underlying legal transaction or purpose, and the </w:t>
      </w:r>
      <w:r w:rsidR="00661317">
        <w:rPr>
          <w:szCs w:val="22"/>
          <w:lang w:eastAsia="en-GB"/>
        </w:rPr>
        <w:t>legal professional</w:t>
      </w:r>
      <w:r w:rsidR="000322CB" w:rsidRPr="0005309D">
        <w:t xml:space="preserve"> is required to account for these funds.</w:t>
      </w:r>
    </w:p>
    <w:p w14:paraId="6B34977E" w14:textId="5446618A" w:rsidR="00960A6A" w:rsidRPr="00EC4B45" w:rsidRDefault="00B52FFF" w:rsidP="00EC4B45">
      <w:pPr>
        <w:pStyle w:val="Para"/>
        <w:tabs>
          <w:tab w:val="clear" w:pos="1361"/>
          <w:tab w:val="num" w:pos="-1046"/>
          <w:tab w:val="left" w:pos="851"/>
        </w:tabs>
        <w:ind w:left="614"/>
      </w:pPr>
      <w:r w:rsidRPr="0043582A">
        <w:t>The use of client accounts has been identified as a pot</w:t>
      </w:r>
      <w:r>
        <w:t xml:space="preserve">ential vulnerability, as it may </w:t>
      </w:r>
      <w:r w:rsidR="000322CB">
        <w:t>be perceived by</w:t>
      </w:r>
      <w:r w:rsidR="000322CB" w:rsidRPr="0043582A">
        <w:t xml:space="preserve"> </w:t>
      </w:r>
      <w:r w:rsidRPr="0043582A">
        <w:t xml:space="preserve">criminals </w:t>
      </w:r>
      <w:r w:rsidR="000322CB">
        <w:t xml:space="preserve">as a means to either </w:t>
      </w:r>
      <w:r w:rsidR="00FF2E66">
        <w:t xml:space="preserve">integrate </w:t>
      </w:r>
      <w:r w:rsidR="000322CB">
        <w:t xml:space="preserve">tainted </w:t>
      </w:r>
      <w:r w:rsidR="00FF2E66">
        <w:t xml:space="preserve">funds </w:t>
      </w:r>
      <w:r w:rsidR="000322CB">
        <w:t xml:space="preserve">within the mainstream </w:t>
      </w:r>
      <w:r w:rsidRPr="0043582A">
        <w:t xml:space="preserve">financial system </w:t>
      </w:r>
      <w:r>
        <w:t xml:space="preserve">or </w:t>
      </w:r>
      <w:r w:rsidR="000322CB">
        <w:t xml:space="preserve">a means by which </w:t>
      </w:r>
      <w:r w:rsidR="000322CB" w:rsidRPr="0005309D">
        <w:t xml:space="preserve">tainted </w:t>
      </w:r>
      <w:r w:rsidR="00FF2E66">
        <w:t>funds</w:t>
      </w:r>
      <w:r w:rsidR="00FF2E66" w:rsidRPr="0005309D">
        <w:t xml:space="preserve"> </w:t>
      </w:r>
      <w:r w:rsidR="000322CB" w:rsidRPr="0005309D">
        <w:t xml:space="preserve">may be layered in such a way to obscure </w:t>
      </w:r>
      <w:r w:rsidR="00FF2E66">
        <w:t>their</w:t>
      </w:r>
      <w:r w:rsidR="00FF2E66" w:rsidRPr="0005309D">
        <w:t xml:space="preserve"> </w:t>
      </w:r>
      <w:r w:rsidR="000322CB" w:rsidRPr="0005309D">
        <w:t>source</w:t>
      </w:r>
      <w:r w:rsidRPr="0043582A">
        <w:t>, with fewer questions being asked by financ</w:t>
      </w:r>
      <w:r>
        <w:t xml:space="preserve">ial institutions because of the </w:t>
      </w:r>
      <w:r w:rsidRPr="0043582A">
        <w:t>perceived respectability and legitimacy added by the involvement of the legal professional.</w:t>
      </w:r>
      <w:r>
        <w:t xml:space="preserve"> Legal professionals can seek to limit their exposure to this risk by </w:t>
      </w:r>
      <w:r w:rsidR="002142E7">
        <w:t xml:space="preserve">developing and implementing </w:t>
      </w:r>
      <w:r>
        <w:t xml:space="preserve">policies on the handling of </w:t>
      </w:r>
      <w:r w:rsidR="00FF2E66">
        <w:t xml:space="preserve">funds </w:t>
      </w:r>
      <w:r>
        <w:t>(</w:t>
      </w:r>
      <w:r w:rsidR="004C4D84">
        <w:t>e.g. currency value limits</w:t>
      </w:r>
      <w:r>
        <w:t xml:space="preserve">) as well as restricting access to account details to prevent unsanctioned deposits. </w:t>
      </w:r>
    </w:p>
    <w:p w14:paraId="03228BF7" w14:textId="77777777" w:rsidR="00B52FFF" w:rsidRPr="002C40C3" w:rsidRDefault="00B52FFF" w:rsidP="002C40C3">
      <w:pPr>
        <w:pStyle w:val="Heading4"/>
      </w:pPr>
      <w:r w:rsidRPr="002C40C3">
        <w:t>Advising on the purchase and sale of real property</w:t>
      </w:r>
    </w:p>
    <w:p w14:paraId="5F602DBD" w14:textId="43763EB3" w:rsidR="00B52FFF" w:rsidRDefault="00B52FFF" w:rsidP="00EC4B45">
      <w:pPr>
        <w:pStyle w:val="Para"/>
        <w:tabs>
          <w:tab w:val="clear" w:pos="1361"/>
          <w:tab w:val="num" w:pos="-1046"/>
          <w:tab w:val="left" w:pos="851"/>
        </w:tabs>
        <w:ind w:left="614"/>
      </w:pPr>
      <w:r w:rsidRPr="004E47D2">
        <w:t>Real estate</w:t>
      </w:r>
      <w:r w:rsidR="00F4588C">
        <w:t>, both commercial and residential,</w:t>
      </w:r>
      <w:r w:rsidRPr="004E47D2">
        <w:t xml:space="preserve"> accounts for a high proportion of confiscated criminal assets, demonstrating</w:t>
      </w:r>
      <w:r w:rsidR="00DA4E87">
        <w:t xml:space="preserve"> that</w:t>
      </w:r>
      <w:r w:rsidRPr="004E47D2">
        <w:t xml:space="preserve"> this as a clear area of vulnerability. In many countries</w:t>
      </w:r>
      <w:r w:rsidR="003849AD">
        <w:t>,</w:t>
      </w:r>
      <w:r w:rsidRPr="004E47D2">
        <w:t xml:space="preserve"> legal professional</w:t>
      </w:r>
      <w:r w:rsidR="00F4588C">
        <w:t>s</w:t>
      </w:r>
      <w:r w:rsidRPr="004E47D2">
        <w:t xml:space="preserve"> </w:t>
      </w:r>
      <w:r w:rsidR="00F4588C">
        <w:t>are</w:t>
      </w:r>
      <w:r w:rsidRPr="004E47D2">
        <w:t xml:space="preserve"> either required by law to unde</w:t>
      </w:r>
      <w:r>
        <w:t xml:space="preserve">rtake the transfer of </w:t>
      </w:r>
      <w:r w:rsidRPr="004E47D2">
        <w:t>property or their involvement is a</w:t>
      </w:r>
      <w:r>
        <w:t xml:space="preserve"> matter of </w:t>
      </w:r>
      <w:r w:rsidR="002142E7">
        <w:t xml:space="preserve">tradition, </w:t>
      </w:r>
      <w:r>
        <w:t xml:space="preserve">custom </w:t>
      </w:r>
      <w:r w:rsidR="002142E7">
        <w:t xml:space="preserve">or </w:t>
      </w:r>
      <w:r>
        <w:t xml:space="preserve">practice. </w:t>
      </w:r>
      <w:r w:rsidRPr="004E47D2">
        <w:t>However</w:t>
      </w:r>
      <w:r w:rsidR="00780AF4">
        <w:t>,</w:t>
      </w:r>
      <w:r w:rsidRPr="004E47D2">
        <w:t xml:space="preserve"> the specific role of legal professional</w:t>
      </w:r>
      <w:r w:rsidR="00F4588C">
        <w:t>s</w:t>
      </w:r>
      <w:r w:rsidRPr="004E47D2">
        <w:t xml:space="preserve"> in real estate transactions varies significantly</w:t>
      </w:r>
      <w:r>
        <w:t xml:space="preserve"> </w:t>
      </w:r>
      <w:r w:rsidRPr="004E47D2">
        <w:t>from country to country, or even within countries. In some countries, legal professional</w:t>
      </w:r>
      <w:r w:rsidR="00F4588C">
        <w:t>s</w:t>
      </w:r>
      <w:r w:rsidRPr="004E47D2">
        <w:t xml:space="preserve"> will</w:t>
      </w:r>
      <w:r>
        <w:t xml:space="preserve"> </w:t>
      </w:r>
      <w:r w:rsidRPr="004E47D2">
        <w:t xml:space="preserve">customarily hold </w:t>
      </w:r>
      <w:r w:rsidR="00F4588C" w:rsidRPr="0005309D">
        <w:t>or control (e</w:t>
      </w:r>
      <w:r w:rsidR="00F4588C">
        <w:t>.</w:t>
      </w:r>
      <w:r w:rsidR="00F4588C" w:rsidRPr="0005309D">
        <w:t xml:space="preserve">g. through a financial institution) </w:t>
      </w:r>
      <w:r w:rsidRPr="004E47D2">
        <w:t xml:space="preserve">and transfer </w:t>
      </w:r>
      <w:r w:rsidR="00F4588C" w:rsidRPr="0005309D">
        <w:t>or control the transfer of</w:t>
      </w:r>
      <w:r w:rsidR="00F4588C" w:rsidRPr="004E47D2">
        <w:t xml:space="preserve"> </w:t>
      </w:r>
      <w:r w:rsidRPr="004E47D2">
        <w:t>the relevant funds for the purchase</w:t>
      </w:r>
      <w:r w:rsidR="002142E7">
        <w:t xml:space="preserve"> of the real estate assets</w:t>
      </w:r>
      <w:r w:rsidRPr="004E47D2">
        <w:t>. In other countries this will be</w:t>
      </w:r>
      <w:r>
        <w:t xml:space="preserve"> </w:t>
      </w:r>
      <w:r w:rsidRPr="004E47D2">
        <w:t xml:space="preserve">done by other parties, such as a title insurance </w:t>
      </w:r>
      <w:r w:rsidR="002142E7">
        <w:t>company</w:t>
      </w:r>
      <w:r w:rsidR="002142E7" w:rsidRPr="0005309D">
        <w:t xml:space="preserve"> </w:t>
      </w:r>
      <w:r w:rsidR="00F4588C" w:rsidRPr="0005309D">
        <w:t xml:space="preserve">or escrow </w:t>
      </w:r>
      <w:r w:rsidRPr="004E47D2">
        <w:t>agent.</w:t>
      </w:r>
      <w:r>
        <w:t xml:space="preserve"> </w:t>
      </w:r>
      <w:r w:rsidRPr="001F30A6">
        <w:t>Even if legal professional</w:t>
      </w:r>
      <w:r w:rsidR="002142E7">
        <w:t>s</w:t>
      </w:r>
      <w:r w:rsidRPr="001F30A6">
        <w:t xml:space="preserve"> </w:t>
      </w:r>
      <w:r w:rsidR="002142E7">
        <w:t>are</w:t>
      </w:r>
      <w:r w:rsidRPr="001F30A6">
        <w:t xml:space="preserve"> not handling the </w:t>
      </w:r>
      <w:r w:rsidR="002142E7">
        <w:t>funds</w:t>
      </w:r>
      <w:r w:rsidRPr="001F30A6">
        <w:t>, they will</w:t>
      </w:r>
      <w:r w:rsidR="0001738F">
        <w:t xml:space="preserve"> typically</w:t>
      </w:r>
      <w:r w:rsidRPr="001F30A6">
        <w:t xml:space="preserve"> be</w:t>
      </w:r>
      <w:r>
        <w:t xml:space="preserve"> aware of the financial detail</w:t>
      </w:r>
      <w:r w:rsidR="00C810C4">
        <w:t>s</w:t>
      </w:r>
      <w:r>
        <w:t xml:space="preserve"> </w:t>
      </w:r>
      <w:r w:rsidRPr="001F30A6">
        <w:t xml:space="preserve">and in many cases will be in a position to </w:t>
      </w:r>
      <w:r w:rsidR="002142E7">
        <w:t>inquire</w:t>
      </w:r>
      <w:r w:rsidRPr="001F30A6">
        <w:t xml:space="preserve"> about the </w:t>
      </w:r>
      <w:r w:rsidR="00F4588C">
        <w:t>transaction</w:t>
      </w:r>
      <w:r w:rsidR="002142E7">
        <w:t xml:space="preserve"> where appropriate</w:t>
      </w:r>
      <w:r w:rsidRPr="001F30A6">
        <w:t>.</w:t>
      </w:r>
    </w:p>
    <w:p w14:paraId="07C78F8C" w14:textId="1563E431" w:rsidR="00B52FFF" w:rsidRPr="001739BD" w:rsidRDefault="00B52FFF" w:rsidP="00EC4B45">
      <w:pPr>
        <w:pStyle w:val="Para"/>
        <w:tabs>
          <w:tab w:val="clear" w:pos="1361"/>
          <w:tab w:val="num" w:pos="-1046"/>
          <w:tab w:val="left" w:pos="851"/>
        </w:tabs>
        <w:ind w:left="614"/>
      </w:pPr>
      <w:r>
        <w:t>S</w:t>
      </w:r>
      <w:r w:rsidRPr="001F30A6">
        <w:t xml:space="preserve">ome criminals </w:t>
      </w:r>
      <w:r>
        <w:t>may</w:t>
      </w:r>
      <w:r w:rsidRPr="001F30A6">
        <w:t xml:space="preserve"> seek </w:t>
      </w:r>
      <w:r>
        <w:t xml:space="preserve">to invest the proceeds of their </w:t>
      </w:r>
      <w:r w:rsidRPr="001F30A6">
        <w:t>crime in real estate without attempting to obscure their ownership</w:t>
      </w:r>
      <w:r w:rsidR="0001738F">
        <w:t xml:space="preserve"> of the real estate</w:t>
      </w:r>
      <w:r>
        <w:t xml:space="preserve">. Alternatively, criminals may seek to obscure the </w:t>
      </w:r>
      <w:r w:rsidRPr="001F30A6">
        <w:t>ownership of real property by using false identities</w:t>
      </w:r>
      <w:r>
        <w:t xml:space="preserve"> or </w:t>
      </w:r>
      <w:r w:rsidR="00F4588C">
        <w:t>title</w:t>
      </w:r>
      <w:r w:rsidR="00F4588C" w:rsidRPr="001F30A6">
        <w:t xml:space="preserve"> </w:t>
      </w:r>
      <w:r w:rsidRPr="001F30A6">
        <w:t>the property in the names of family</w:t>
      </w:r>
      <w:r w:rsidR="00DA4E87">
        <w:t xml:space="preserve"> members</w:t>
      </w:r>
      <w:r w:rsidRPr="001F30A6">
        <w:t>, friends or business associates</w:t>
      </w:r>
      <w:r>
        <w:t xml:space="preserve">, or purchase property </w:t>
      </w:r>
      <w:r w:rsidRPr="001F30A6">
        <w:t>through a</w:t>
      </w:r>
      <w:r w:rsidR="003F0EE2">
        <w:t>n entity</w:t>
      </w:r>
      <w:r w:rsidRPr="001F30A6">
        <w:t xml:space="preserve"> or a trust</w:t>
      </w:r>
      <w:r>
        <w:t xml:space="preserve">. </w:t>
      </w:r>
      <w:r w:rsidRPr="001F30A6">
        <w:t xml:space="preserve">Legal professionals </w:t>
      </w:r>
      <w:r>
        <w:t>will</w:t>
      </w:r>
      <w:r w:rsidRPr="001F30A6">
        <w:t xml:space="preserve"> need to consider </w:t>
      </w:r>
      <w:r w:rsidR="003F0EE2" w:rsidRPr="001F30A6">
        <w:t xml:space="preserve">carefully </w:t>
      </w:r>
      <w:r w:rsidRPr="001F30A6">
        <w:t>who they are act</w:t>
      </w:r>
      <w:r>
        <w:t xml:space="preserve">ing for at the outset of a real </w:t>
      </w:r>
      <w:r w:rsidR="003F0EE2">
        <w:t xml:space="preserve">estate </w:t>
      </w:r>
      <w:r>
        <w:t xml:space="preserve">transaction, especially where there </w:t>
      </w:r>
      <w:r w:rsidRPr="001F30A6">
        <w:t xml:space="preserve">are </w:t>
      </w:r>
      <w:r w:rsidR="00F4588C">
        <w:t xml:space="preserve">multiple </w:t>
      </w:r>
      <w:r w:rsidRPr="001F30A6">
        <w:t>parties involved in a</w:t>
      </w:r>
      <w:r w:rsidR="00C01790">
        <w:t xml:space="preserve"> </w:t>
      </w:r>
      <w:r w:rsidR="00F4588C">
        <w:t>transaction</w:t>
      </w:r>
      <w:r>
        <w:t>. In some cases, legal professionals may also opt to apply specific checks on the settlement destinations of transactions (i</w:t>
      </w:r>
      <w:r w:rsidR="002F30B5">
        <w:t>.</w:t>
      </w:r>
      <w:r>
        <w:t xml:space="preserve">e. performing limited </w:t>
      </w:r>
      <w:r w:rsidR="00F4588C">
        <w:t>CDD</w:t>
      </w:r>
      <w:r>
        <w:t xml:space="preserve"> on the seller of </w:t>
      </w:r>
      <w:r w:rsidR="003F0EE2">
        <w:t xml:space="preserve">real </w:t>
      </w:r>
      <w:r>
        <w:t>property, when acting for the buyer).</w:t>
      </w:r>
    </w:p>
    <w:p w14:paraId="0DDA96D9" w14:textId="77CABE6B" w:rsidR="00B52FFF" w:rsidRPr="002C40C3" w:rsidRDefault="00B52FFF" w:rsidP="002C40C3">
      <w:pPr>
        <w:pStyle w:val="Heading4"/>
      </w:pPr>
      <w:r w:rsidRPr="002C40C3">
        <w:t xml:space="preserve">Formation of </w:t>
      </w:r>
      <w:r w:rsidR="00F37FFD" w:rsidRPr="002C40C3">
        <w:t>companies and trusts</w:t>
      </w:r>
      <w:r w:rsidR="00D93C06">
        <w:rPr>
          <w:rStyle w:val="FootnoteReference"/>
        </w:rPr>
        <w:footnoteReference w:id="11"/>
      </w:r>
    </w:p>
    <w:p w14:paraId="15D9C406" w14:textId="2B18D5FB" w:rsidR="00B52FFF" w:rsidRDefault="00B52FFF" w:rsidP="004D5252">
      <w:pPr>
        <w:pStyle w:val="Para"/>
        <w:tabs>
          <w:tab w:val="clear" w:pos="1361"/>
          <w:tab w:val="num" w:pos="-1046"/>
          <w:tab w:val="left" w:pos="851"/>
        </w:tabs>
        <w:spacing w:line="228" w:lineRule="auto"/>
        <w:ind w:left="612"/>
      </w:pPr>
      <w:r w:rsidRPr="001F30A6">
        <w:t>In some countries, legal professional</w:t>
      </w:r>
      <w:r w:rsidR="003A1BC4">
        <w:t>s</w:t>
      </w:r>
      <w:r w:rsidRPr="001F30A6">
        <w:t xml:space="preserve"> (</w:t>
      </w:r>
      <w:r>
        <w:t xml:space="preserve">in civil law jurisdictions this will </w:t>
      </w:r>
      <w:r w:rsidRPr="001F30A6">
        <w:t xml:space="preserve">usually </w:t>
      </w:r>
      <w:r>
        <w:t xml:space="preserve">be </w:t>
      </w:r>
      <w:r w:rsidRPr="001F30A6">
        <w:t>a notary) must b</w:t>
      </w:r>
      <w:r>
        <w:t xml:space="preserve">e involved in the creation of </w:t>
      </w:r>
      <w:r w:rsidR="00BE2337">
        <w:t xml:space="preserve">a </w:t>
      </w:r>
      <w:r w:rsidRPr="001F30A6">
        <w:t>company</w:t>
      </w:r>
      <w:r>
        <w:t xml:space="preserve">. </w:t>
      </w:r>
      <w:r w:rsidR="00FF2E66">
        <w:t>In</w:t>
      </w:r>
      <w:r>
        <w:t xml:space="preserve"> other countries</w:t>
      </w:r>
      <w:r w:rsidRPr="001F30A6">
        <w:t xml:space="preserve"> members of the public</w:t>
      </w:r>
      <w:r>
        <w:t xml:space="preserve"> are able to register a company </w:t>
      </w:r>
      <w:r w:rsidRPr="001F30A6">
        <w:t>themselves directly with the company register</w:t>
      </w:r>
      <w:r>
        <w:t xml:space="preserve">, </w:t>
      </w:r>
      <w:r w:rsidR="00FF2E66">
        <w:t xml:space="preserve">in which case </w:t>
      </w:r>
      <w:r>
        <w:t xml:space="preserve">a legal professional’s advice is sometimes sought at least in relation to initial </w:t>
      </w:r>
      <w:r w:rsidR="0001738F">
        <w:t>liability management</w:t>
      </w:r>
      <w:r w:rsidR="00D711AD">
        <w:t>,</w:t>
      </w:r>
      <w:r w:rsidR="0001738F">
        <w:t xml:space="preserve"> </w:t>
      </w:r>
      <w:r>
        <w:t>corporate</w:t>
      </w:r>
      <w:r w:rsidR="003F0EE2">
        <w:t>, tax</w:t>
      </w:r>
      <w:r>
        <w:t xml:space="preserve"> and administrative matters</w:t>
      </w:r>
      <w:r w:rsidRPr="001F30A6">
        <w:t>.</w:t>
      </w:r>
      <w:r>
        <w:t xml:space="preserve"> </w:t>
      </w:r>
    </w:p>
    <w:p w14:paraId="5E41CEB4" w14:textId="1EBD773E" w:rsidR="00B52FFF" w:rsidRPr="001F30A6" w:rsidRDefault="00B52FFF" w:rsidP="004D5252">
      <w:pPr>
        <w:pStyle w:val="Para"/>
        <w:tabs>
          <w:tab w:val="clear" w:pos="1361"/>
          <w:tab w:val="num" w:pos="-1046"/>
          <w:tab w:val="left" w:pos="851"/>
        </w:tabs>
        <w:spacing w:line="228" w:lineRule="auto"/>
        <w:ind w:left="612"/>
      </w:pPr>
      <w:r w:rsidRPr="001F30A6">
        <w:t xml:space="preserve">Criminals </w:t>
      </w:r>
      <w:r w:rsidR="00BE2337">
        <w:t>may</w:t>
      </w:r>
      <w:r w:rsidRPr="001F30A6">
        <w:t xml:space="preserve"> seek the opportunity to retain control over </w:t>
      </w:r>
      <w:r>
        <w:t xml:space="preserve">criminally derived assets while </w:t>
      </w:r>
      <w:r w:rsidRPr="001F30A6">
        <w:t>frustrating the ability of law enforcement to trace the origin and ownership of the assets.</w:t>
      </w:r>
      <w:r>
        <w:t xml:space="preserve"> </w:t>
      </w:r>
      <w:r w:rsidRPr="001F30A6">
        <w:t>Companies and</w:t>
      </w:r>
      <w:r w:rsidR="00121117">
        <w:t xml:space="preserve"> </w:t>
      </w:r>
      <w:r w:rsidR="00770694">
        <w:t xml:space="preserve">often </w:t>
      </w:r>
      <w:r w:rsidRPr="001F30A6">
        <w:t xml:space="preserve">trust </w:t>
      </w:r>
      <w:r w:rsidR="00346207">
        <w:t xml:space="preserve">and other similar legal arrangements </w:t>
      </w:r>
      <w:r w:rsidRPr="001F30A6">
        <w:t xml:space="preserve">are seen by criminals </w:t>
      </w:r>
      <w:r w:rsidRPr="001F30A6">
        <w:lastRenderedPageBreak/>
        <w:t>as potentially useful vehicles to achieve this outcome.</w:t>
      </w:r>
      <w:r>
        <w:t xml:space="preserve"> While s</w:t>
      </w:r>
      <w:r w:rsidRPr="001F30A6">
        <w:t>hell companies</w:t>
      </w:r>
      <w:r w:rsidR="002E0275">
        <w:rPr>
          <w:rStyle w:val="FootnoteReference"/>
        </w:rPr>
        <w:footnoteReference w:id="12"/>
      </w:r>
      <w:r>
        <w:t>, which do not have any ongoing business activities or assets,</w:t>
      </w:r>
      <w:r w:rsidRPr="001F30A6">
        <w:t xml:space="preserve"> may be used </w:t>
      </w:r>
      <w:r w:rsidR="00BE2337">
        <w:t>for</w:t>
      </w:r>
      <w:r w:rsidR="00BE2337" w:rsidRPr="001F30A6">
        <w:t xml:space="preserve"> </w:t>
      </w:r>
      <w:r w:rsidRPr="001F30A6">
        <w:t>legitimat</w:t>
      </w:r>
      <w:r>
        <w:t>e purposes such as serving as a transaction vehicle, they may also be used to conceal beneficial ownership, or enhanc</w:t>
      </w:r>
      <w:r w:rsidR="00A408BA">
        <w:t>e the perception of legitimacy.</w:t>
      </w:r>
      <w:r w:rsidRPr="001739BD">
        <w:t xml:space="preserve"> </w:t>
      </w:r>
      <w:r w:rsidR="00453B6B">
        <w:t>C</w:t>
      </w:r>
      <w:r>
        <w:t xml:space="preserve">riminals may </w:t>
      </w:r>
      <w:r w:rsidR="00453B6B">
        <w:t xml:space="preserve">also </w:t>
      </w:r>
      <w:r w:rsidRPr="001739BD">
        <w:t>seek to misuse shelf companies</w:t>
      </w:r>
      <w:r w:rsidR="002E0275">
        <w:rPr>
          <w:rStyle w:val="FootnoteReference"/>
        </w:rPr>
        <w:footnoteReference w:id="13"/>
      </w:r>
      <w:r w:rsidRPr="001739BD">
        <w:t xml:space="preserve"> </w:t>
      </w:r>
      <w:r w:rsidR="00453B6B">
        <w:t xml:space="preserve">formed by </w:t>
      </w:r>
      <w:r w:rsidR="00A1312F">
        <w:t>legal professionals</w:t>
      </w:r>
      <w:r w:rsidR="00453B6B">
        <w:t xml:space="preserve"> </w:t>
      </w:r>
      <w:r w:rsidRPr="001739BD">
        <w:t xml:space="preserve">by seeking access to companies </w:t>
      </w:r>
      <w:r w:rsidR="003F0EE2">
        <w:t>that</w:t>
      </w:r>
      <w:r w:rsidR="003F0EE2" w:rsidRPr="001739BD">
        <w:t xml:space="preserve"> </w:t>
      </w:r>
      <w:r w:rsidRPr="001739BD">
        <w:t>have been ‘sitting on the</w:t>
      </w:r>
      <w:r>
        <w:t xml:space="preserve"> </w:t>
      </w:r>
      <w:r w:rsidRPr="001739BD">
        <w:t>shelf’ for a long time</w:t>
      </w:r>
      <w:r w:rsidR="00453B6B">
        <w:t xml:space="preserve">. This may be </w:t>
      </w:r>
      <w:r w:rsidRPr="001739BD">
        <w:t>in an attempt to create the impression that the company is reputable and</w:t>
      </w:r>
      <w:r>
        <w:t xml:space="preserve"> </w:t>
      </w:r>
      <w:r w:rsidRPr="001739BD">
        <w:t xml:space="preserve">trading </w:t>
      </w:r>
      <w:r w:rsidR="00BE2337">
        <w:t>in the ordinary course</w:t>
      </w:r>
      <w:r w:rsidR="00BE2337" w:rsidRPr="001739BD">
        <w:t xml:space="preserve"> </w:t>
      </w:r>
      <w:r w:rsidRPr="001739BD">
        <w:t>because it has been in existence for many years.</w:t>
      </w:r>
      <w:r>
        <w:t xml:space="preserve"> </w:t>
      </w:r>
      <w:r w:rsidR="00BE2337" w:rsidRPr="0005309D">
        <w:t xml:space="preserve">Shelf companies can also add to the overall complexity of </w:t>
      </w:r>
      <w:r w:rsidR="0001738F">
        <w:t>entity</w:t>
      </w:r>
      <w:r w:rsidR="0001738F" w:rsidRPr="0005309D">
        <w:t xml:space="preserve"> </w:t>
      </w:r>
      <w:r w:rsidR="00BE2337" w:rsidRPr="0005309D">
        <w:t>structures, further concealing the underlying beneficial ownership</w:t>
      </w:r>
      <w:r w:rsidR="00453B6B">
        <w:t xml:space="preserve"> information</w:t>
      </w:r>
      <w:r w:rsidR="00BE2337">
        <w:t>.</w:t>
      </w:r>
    </w:p>
    <w:p w14:paraId="2C85D840" w14:textId="77777777" w:rsidR="00B52FFF" w:rsidRPr="002C40C3" w:rsidRDefault="00B52FFF" w:rsidP="002C40C3">
      <w:pPr>
        <w:pStyle w:val="Heading4"/>
      </w:pPr>
      <w:r w:rsidRPr="002C40C3">
        <w:t>Management of companies and trusts</w:t>
      </w:r>
    </w:p>
    <w:p w14:paraId="25C5E2B9" w14:textId="1B0C45BF" w:rsidR="00B52FFF" w:rsidRDefault="00B52FFF" w:rsidP="00EC4B45">
      <w:pPr>
        <w:pStyle w:val="Para"/>
        <w:tabs>
          <w:tab w:val="clear" w:pos="1361"/>
          <w:tab w:val="num" w:pos="-1046"/>
          <w:tab w:val="left" w:pos="851"/>
        </w:tabs>
        <w:ind w:left="614"/>
      </w:pPr>
      <w:r>
        <w:t>In some cases</w:t>
      </w:r>
      <w:r w:rsidR="001E6E67">
        <w:t>,</w:t>
      </w:r>
      <w:r>
        <w:t xml:space="preserve"> </w:t>
      </w:r>
      <w:r w:rsidRPr="001739BD">
        <w:t xml:space="preserve">criminals will seek to have </w:t>
      </w:r>
      <w:r w:rsidR="00A1312F">
        <w:t>legal professionals</w:t>
      </w:r>
      <w:r w:rsidRPr="001739BD">
        <w:t xml:space="preserve"> invo</w:t>
      </w:r>
      <w:r>
        <w:t xml:space="preserve">lved in the management of </w:t>
      </w:r>
      <w:r w:rsidRPr="001739BD">
        <w:t>companies and trusts in order to provide greater respectability and l</w:t>
      </w:r>
      <w:r>
        <w:t xml:space="preserve">egitimacy to the </w:t>
      </w:r>
      <w:r w:rsidR="00BE2337">
        <w:t xml:space="preserve">company or trust </w:t>
      </w:r>
      <w:r>
        <w:t xml:space="preserve">and its activities. </w:t>
      </w:r>
      <w:r w:rsidRPr="001739BD">
        <w:t>In some countries professional rules preclude a legal professional f</w:t>
      </w:r>
      <w:r>
        <w:t xml:space="preserve">rom acting as a trustee or as a </w:t>
      </w:r>
      <w:r w:rsidRPr="001739BD">
        <w:t>company director</w:t>
      </w:r>
      <w:r w:rsidR="00BE2337" w:rsidRPr="0005309D">
        <w:t>, or require a disclosure of directorship positions to ensure independence and transparency is maintained</w:t>
      </w:r>
      <w:r w:rsidRPr="001739BD">
        <w:t xml:space="preserve">. In countries where this is permitted, there are </w:t>
      </w:r>
      <w:r w:rsidR="00DA4E87">
        <w:t xml:space="preserve">diverse </w:t>
      </w:r>
      <w:r>
        <w:t xml:space="preserve">rules as to whether that </w:t>
      </w:r>
      <w:r w:rsidR="00661317">
        <w:rPr>
          <w:szCs w:val="22"/>
          <w:lang w:eastAsia="en-GB"/>
        </w:rPr>
        <w:t>legal professional</w:t>
      </w:r>
      <w:r w:rsidRPr="001739BD">
        <w:t xml:space="preserve"> can also provide external legal advice or otherwise act for th</w:t>
      </w:r>
      <w:r>
        <w:t xml:space="preserve">e company or trust. </w:t>
      </w:r>
      <w:r w:rsidRPr="001739BD">
        <w:t xml:space="preserve">This will </w:t>
      </w:r>
      <w:r w:rsidR="00DA4E87">
        <w:t>determine</w:t>
      </w:r>
      <w:r w:rsidR="00DA4E87" w:rsidRPr="001739BD">
        <w:t xml:space="preserve"> </w:t>
      </w:r>
      <w:r w:rsidRPr="001739BD">
        <w:t>whether any funds relating to activities by the comp</w:t>
      </w:r>
      <w:r>
        <w:t xml:space="preserve">any or trust can go through the </w:t>
      </w:r>
      <w:r w:rsidR="00BE2337" w:rsidRPr="0005309D">
        <w:t xml:space="preserve">relevant legal professional’s </w:t>
      </w:r>
      <w:r w:rsidRPr="001739BD">
        <w:t>client account.</w:t>
      </w:r>
      <w:r w:rsidR="00FF2E66">
        <w:t xml:space="preserve"> </w:t>
      </w:r>
      <w:r w:rsidR="00222F94" w:rsidRPr="00FF2E66">
        <w:t xml:space="preserve">In addition, in some countries, the non-legal counsel of a legal professional acting in a business capacity may not be protected by the </w:t>
      </w:r>
      <w:r w:rsidR="00FF2E66" w:rsidRPr="00FF2E66">
        <w:t>legal professional</w:t>
      </w:r>
      <w:r w:rsidR="00222F94" w:rsidRPr="00FF2E66">
        <w:t xml:space="preserve"> privilege.</w:t>
      </w:r>
      <w:r w:rsidR="00222F94">
        <w:t xml:space="preserve">  </w:t>
      </w:r>
    </w:p>
    <w:p w14:paraId="33979405" w14:textId="77777777" w:rsidR="00B52FFF" w:rsidRPr="002C40C3" w:rsidRDefault="00B52FFF" w:rsidP="002C40C3">
      <w:pPr>
        <w:pStyle w:val="Heading4"/>
      </w:pPr>
      <w:r w:rsidRPr="002C40C3">
        <w:t>Acting as nominee</w:t>
      </w:r>
    </w:p>
    <w:p w14:paraId="5916623A" w14:textId="2FBF43A3" w:rsidR="00B52FFF" w:rsidRDefault="00B52FFF" w:rsidP="00EC4B45">
      <w:pPr>
        <w:pStyle w:val="Para"/>
        <w:tabs>
          <w:tab w:val="clear" w:pos="1361"/>
          <w:tab w:val="num" w:pos="-1046"/>
          <w:tab w:val="left" w:pos="851"/>
        </w:tabs>
        <w:ind w:left="614"/>
      </w:pPr>
      <w:r w:rsidRPr="001739BD">
        <w:t xml:space="preserve">Individuals may sometimes have </w:t>
      </w:r>
      <w:r w:rsidR="00A1312F">
        <w:t>legal professionals</w:t>
      </w:r>
      <w:r>
        <w:t xml:space="preserve"> or other persons</w:t>
      </w:r>
      <w:r w:rsidRPr="001739BD">
        <w:t xml:space="preserve"> hold their shares as a nominee</w:t>
      </w:r>
      <w:r w:rsidR="00DA4E87">
        <w:t>s</w:t>
      </w:r>
      <w:r w:rsidRPr="001739BD">
        <w:t xml:space="preserve">, where there </w:t>
      </w:r>
      <w:r>
        <w:t>are</w:t>
      </w:r>
      <w:r w:rsidRPr="001739BD">
        <w:t xml:space="preserve"> legitimate privacy, safety or commercial concerns.</w:t>
      </w:r>
      <w:r>
        <w:t xml:space="preserve"> </w:t>
      </w:r>
      <w:r w:rsidR="00BE2337">
        <w:t>However, c</w:t>
      </w:r>
      <w:r>
        <w:t xml:space="preserve">riminals may also use nominee </w:t>
      </w:r>
      <w:r w:rsidRPr="001739BD">
        <w:t>shareholders to obscure their ownership of assets. In some co</w:t>
      </w:r>
      <w:r>
        <w:t>untries</w:t>
      </w:r>
      <w:r w:rsidR="00DA4E87">
        <w:t>,</w:t>
      </w:r>
      <w:r>
        <w:t xml:space="preserve"> </w:t>
      </w:r>
      <w:r w:rsidR="00A1312F">
        <w:t>legal professionals</w:t>
      </w:r>
      <w:r>
        <w:t xml:space="preserve"> are </w:t>
      </w:r>
      <w:r w:rsidRPr="001739BD">
        <w:t xml:space="preserve">not permitted to hold shares in entities for whom they provide advice, while in other countries </w:t>
      </w:r>
      <w:r w:rsidR="00A1312F">
        <w:t>legal professionals</w:t>
      </w:r>
      <w:r w:rsidRPr="001739BD">
        <w:t xml:space="preserve"> regularly act as nominees. </w:t>
      </w:r>
      <w:r w:rsidR="00A1312F">
        <w:t>Legal professionals</w:t>
      </w:r>
      <w:r w:rsidRPr="00006B33">
        <w:t xml:space="preserve"> </w:t>
      </w:r>
      <w:r w:rsidR="001E6E67">
        <w:t>should</w:t>
      </w:r>
      <w:r>
        <w:t xml:space="preserve"> identify beneficial owners </w:t>
      </w:r>
      <w:r w:rsidRPr="00006B33">
        <w:t>when establishing</w:t>
      </w:r>
      <w:r>
        <w:t xml:space="preserve"> business relations in these situations</w:t>
      </w:r>
      <w:r w:rsidRPr="00006B33">
        <w:t xml:space="preserve">. </w:t>
      </w:r>
      <w:r>
        <w:t xml:space="preserve">This is important to </w:t>
      </w:r>
      <w:r w:rsidRPr="00006B33">
        <w:t>prevent the unlawful use of legal persons and arrangements, by gaining a sufficient understanding of the client</w:t>
      </w:r>
      <w:r>
        <w:t xml:space="preserve"> </w:t>
      </w:r>
      <w:r w:rsidRPr="00006B33">
        <w:t xml:space="preserve">to be able to properly assess </w:t>
      </w:r>
      <w:r w:rsidR="001E6E67">
        <w:t xml:space="preserve">and mitigate </w:t>
      </w:r>
      <w:r w:rsidRPr="00006B33">
        <w:t xml:space="preserve">the potential </w:t>
      </w:r>
      <w:r w:rsidR="001E6E67">
        <w:t>ML/TF</w:t>
      </w:r>
      <w:r w:rsidRPr="00006B33">
        <w:t xml:space="preserve"> risks associated with the</w:t>
      </w:r>
      <w:r>
        <w:t xml:space="preserve"> </w:t>
      </w:r>
      <w:r w:rsidRPr="00006B33">
        <w:t>business relationship.</w:t>
      </w:r>
      <w:r>
        <w:t xml:space="preserve"> </w:t>
      </w:r>
      <w:r w:rsidRPr="001739BD">
        <w:t xml:space="preserve">Where </w:t>
      </w:r>
      <w:r w:rsidR="00A1312F">
        <w:t>legal professionals</w:t>
      </w:r>
      <w:r>
        <w:t xml:space="preserve"> </w:t>
      </w:r>
      <w:r w:rsidR="003F0EE2">
        <w:t>are</w:t>
      </w:r>
      <w:r>
        <w:t xml:space="preserve"> asked to act as nominee</w:t>
      </w:r>
      <w:r w:rsidR="00DA4E87">
        <w:t>s</w:t>
      </w:r>
      <w:r>
        <w:t xml:space="preserve">, </w:t>
      </w:r>
      <w:r w:rsidRPr="001739BD">
        <w:t>they should understand the reason for this request</w:t>
      </w:r>
      <w:r>
        <w:t xml:space="preserve"> and ensure </w:t>
      </w:r>
      <w:r w:rsidR="00DA4E87">
        <w:t xml:space="preserve">that </w:t>
      </w:r>
      <w:r>
        <w:t>they are able to verify the identity of the beneficial owner of the shares</w:t>
      </w:r>
      <w:r w:rsidR="00BE2337">
        <w:t xml:space="preserve"> </w:t>
      </w:r>
      <w:r w:rsidR="00BE2337" w:rsidRPr="0005309D">
        <w:t>and that the purpose</w:t>
      </w:r>
      <w:r w:rsidR="000C739B">
        <w:t xml:space="preserve"> is</w:t>
      </w:r>
      <w:r w:rsidR="00BE2337" w:rsidRPr="0005309D">
        <w:t xml:space="preserve"> legitimate</w:t>
      </w:r>
      <w:r w:rsidRPr="001739BD">
        <w:t>.</w:t>
      </w:r>
      <w:r>
        <w:t xml:space="preserve"> </w:t>
      </w:r>
    </w:p>
    <w:p w14:paraId="3AA8591C" w14:textId="77777777" w:rsidR="00B52FFF" w:rsidRPr="002C40C3" w:rsidRDefault="00B52FFF" w:rsidP="002C40C3">
      <w:pPr>
        <w:pStyle w:val="Heading4"/>
      </w:pPr>
      <w:r w:rsidRPr="002C40C3">
        <w:t>General management of client affairs</w:t>
      </w:r>
    </w:p>
    <w:p w14:paraId="3898AE5D" w14:textId="68DE253C" w:rsidR="00B52FFF" w:rsidRDefault="00B52FFF" w:rsidP="00EC4B45">
      <w:pPr>
        <w:pStyle w:val="Para"/>
        <w:tabs>
          <w:tab w:val="clear" w:pos="1361"/>
          <w:tab w:val="num" w:pos="-1046"/>
          <w:tab w:val="left" w:pos="851"/>
        </w:tabs>
        <w:ind w:left="614"/>
      </w:pPr>
      <w:r w:rsidRPr="00E741C4">
        <w:t>In some jurisdictions</w:t>
      </w:r>
      <w:r w:rsidR="00DC3D84">
        <w:t>,</w:t>
      </w:r>
      <w:r>
        <w:t xml:space="preserve"> </w:t>
      </w:r>
      <w:r w:rsidR="00A1312F">
        <w:t>legal professionals</w:t>
      </w:r>
      <w:r>
        <w:t xml:space="preserve"> may undertake a range of </w:t>
      </w:r>
      <w:r w:rsidRPr="00E741C4">
        <w:t>‘management’ activities for clients</w:t>
      </w:r>
      <w:r>
        <w:t xml:space="preserve"> permitted in limited </w:t>
      </w:r>
      <w:r w:rsidRPr="00E741C4">
        <w:t>circumstan</w:t>
      </w:r>
      <w:r>
        <w:t>ces</w:t>
      </w:r>
      <w:r w:rsidR="00BE2337">
        <w:t xml:space="preserve"> </w:t>
      </w:r>
      <w:r w:rsidR="00BE2337" w:rsidRPr="0005309D">
        <w:t>by some professional rules</w:t>
      </w:r>
      <w:r w:rsidR="0010745D">
        <w:t>.</w:t>
      </w:r>
      <w:r>
        <w:t xml:space="preserve"> </w:t>
      </w:r>
      <w:r w:rsidR="00BE2337">
        <w:t>In some European jurisdictions, t</w:t>
      </w:r>
      <w:r w:rsidRPr="00E741C4">
        <w:t xml:space="preserve">his is </w:t>
      </w:r>
      <w:r>
        <w:t xml:space="preserve">sometimes </w:t>
      </w:r>
      <w:r w:rsidRPr="00E741C4">
        <w:t>refer</w:t>
      </w:r>
      <w:r>
        <w:t xml:space="preserve">red to as ‘man of affairs work’. </w:t>
      </w:r>
      <w:r w:rsidRPr="00E741C4">
        <w:t xml:space="preserve">Situations where </w:t>
      </w:r>
      <w:r w:rsidR="00A0030B">
        <w:t>a legal professional</w:t>
      </w:r>
      <w:r w:rsidRPr="00E741C4">
        <w:t xml:space="preserve"> may be undertaking these activities legitimately may involv</w:t>
      </w:r>
      <w:r>
        <w:t xml:space="preserve">e a </w:t>
      </w:r>
      <w:r w:rsidRPr="00E741C4">
        <w:t xml:space="preserve">client who has limited capacity to manage </w:t>
      </w:r>
      <w:r w:rsidR="003F0EE2">
        <w:t>his/her</w:t>
      </w:r>
      <w:r w:rsidR="003F0EE2" w:rsidRPr="00E741C4">
        <w:t xml:space="preserve"> </w:t>
      </w:r>
      <w:r w:rsidRPr="00E741C4">
        <w:t>own affairs, or i</w:t>
      </w:r>
      <w:r>
        <w:t xml:space="preserve">n other circumstances </w:t>
      </w:r>
      <w:r>
        <w:lastRenderedPageBreak/>
        <w:t xml:space="preserve">where the </w:t>
      </w:r>
      <w:r w:rsidRPr="00E741C4">
        <w:t>client has a clear legitimate rational</w:t>
      </w:r>
      <w:r w:rsidR="003F0EE2">
        <w:t>e</w:t>
      </w:r>
      <w:r w:rsidRPr="00E741C4">
        <w:t xml:space="preserve"> for se</w:t>
      </w:r>
      <w:r>
        <w:t xml:space="preserve">eking the continuing assistance </w:t>
      </w:r>
      <w:r w:rsidRPr="00E741C4">
        <w:t xml:space="preserve">from </w:t>
      </w:r>
      <w:r w:rsidR="00661317">
        <w:t>the legal professional</w:t>
      </w:r>
      <w:r w:rsidRPr="00E741C4">
        <w:t xml:space="preserve">. The </w:t>
      </w:r>
      <w:r w:rsidR="00661317">
        <w:t>legal professional</w:t>
      </w:r>
      <w:r w:rsidRPr="00E741C4">
        <w:t>, whether acti</w:t>
      </w:r>
      <w:r>
        <w:t xml:space="preserve">ng pursuant to a court order or </w:t>
      </w:r>
      <w:r w:rsidRPr="00E741C4">
        <w:t>a power of attorney, may use his/her client account to underta</w:t>
      </w:r>
      <w:r>
        <w:t xml:space="preserve">ke transactions, but would more </w:t>
      </w:r>
      <w:r w:rsidRPr="00E741C4">
        <w:t xml:space="preserve">typically use accounts held by the client for whom the </w:t>
      </w:r>
      <w:r w:rsidR="00661317">
        <w:rPr>
          <w:szCs w:val="22"/>
          <w:lang w:eastAsia="en-GB"/>
        </w:rPr>
        <w:t>legal professional</w:t>
      </w:r>
      <w:r w:rsidR="00661317">
        <w:t xml:space="preserve"> </w:t>
      </w:r>
      <w:r w:rsidRPr="00E741C4">
        <w:t>is acting.</w:t>
      </w:r>
      <w:r>
        <w:t xml:space="preserve"> While ordinarily this type of activity </w:t>
      </w:r>
      <w:r w:rsidR="001E6E67">
        <w:t xml:space="preserve">should </w:t>
      </w:r>
      <w:r>
        <w:t xml:space="preserve">give the </w:t>
      </w:r>
      <w:r w:rsidR="00661317">
        <w:rPr>
          <w:szCs w:val="22"/>
          <w:lang w:eastAsia="en-GB"/>
        </w:rPr>
        <w:t>legal professional</w:t>
      </w:r>
      <w:r w:rsidR="00661317">
        <w:t xml:space="preserve"> </w:t>
      </w:r>
      <w:r>
        <w:t>access to sufficient information to make considered assessments of a client’s legitimacy under a</w:t>
      </w:r>
      <w:r w:rsidR="0070289A">
        <w:t xml:space="preserve"> RBA</w:t>
      </w:r>
      <w:r>
        <w:t xml:space="preserve">, it is possible that criminals will seek to use such ancillary services, in addition to legal services, to minimize the number of advisors and third parties who have access to </w:t>
      </w:r>
      <w:r w:rsidR="00BE2337">
        <w:t xml:space="preserve">the client’s </w:t>
      </w:r>
      <w:r>
        <w:t xml:space="preserve">financial </w:t>
      </w:r>
      <w:r w:rsidR="00FF2E66">
        <w:t xml:space="preserve">and organizational </w:t>
      </w:r>
      <w:r>
        <w:t xml:space="preserve">details. </w:t>
      </w:r>
      <w:r w:rsidR="00A1312F">
        <w:t>Legal professionals</w:t>
      </w:r>
      <w:r>
        <w:t xml:space="preserve"> should </w:t>
      </w:r>
      <w:r w:rsidR="00FF2E66">
        <w:t>carefully scrutinize</w:t>
      </w:r>
      <w:r>
        <w:t xml:space="preserve"> to any request to take on additional obligations for a client beyond their primary services and consider </w:t>
      </w:r>
      <w:r w:rsidR="0010745D">
        <w:t>the</w:t>
      </w:r>
      <w:r>
        <w:t xml:space="preserve"> justification </w:t>
      </w:r>
      <w:r w:rsidR="0010745D">
        <w:t xml:space="preserve">of </w:t>
      </w:r>
      <w:r>
        <w:t xml:space="preserve">such a request in the </w:t>
      </w:r>
      <w:r w:rsidR="00BE2337">
        <w:t xml:space="preserve">totality of the </w:t>
      </w:r>
      <w:r>
        <w:t>circumstances</w:t>
      </w:r>
      <w:r w:rsidR="00BE2337">
        <w:t xml:space="preserve"> and its overall legitimacy</w:t>
      </w:r>
      <w:r>
        <w:t xml:space="preserve">. </w:t>
      </w:r>
    </w:p>
    <w:p w14:paraId="67547712" w14:textId="18EFDED4" w:rsidR="00B52FFF" w:rsidRPr="002C40C3" w:rsidRDefault="00B52FFF" w:rsidP="002C40C3">
      <w:pPr>
        <w:pStyle w:val="Heading4"/>
      </w:pPr>
      <w:r w:rsidRPr="002C40C3">
        <w:t>Other services</w:t>
      </w:r>
      <w:r w:rsidR="00844248" w:rsidRPr="002C40C3">
        <w:t xml:space="preserve"> that might indicate ML/TF activity</w:t>
      </w:r>
    </w:p>
    <w:p w14:paraId="09AC2CC0" w14:textId="2D476004" w:rsidR="00B52FFF" w:rsidRDefault="00B52FFF" w:rsidP="00EC4B45">
      <w:pPr>
        <w:pStyle w:val="Para"/>
        <w:tabs>
          <w:tab w:val="clear" w:pos="1361"/>
          <w:tab w:val="num" w:pos="-1046"/>
          <w:tab w:val="left" w:pos="851"/>
        </w:tabs>
        <w:ind w:left="614"/>
      </w:pPr>
      <w:r w:rsidRPr="001739BD">
        <w:t xml:space="preserve">Legal professionals possess a range of specialised legal skills </w:t>
      </w:r>
      <w:r w:rsidR="003F0EE2">
        <w:t>that</w:t>
      </w:r>
      <w:r w:rsidR="003F0EE2" w:rsidRPr="001739BD">
        <w:t xml:space="preserve"> </w:t>
      </w:r>
      <w:r w:rsidRPr="001739BD">
        <w:t>m</w:t>
      </w:r>
      <w:r>
        <w:t xml:space="preserve">ay be of interest to criminals, </w:t>
      </w:r>
      <w:r w:rsidRPr="001739BD">
        <w:t>in order to enable them to transfer value obtained from crimin</w:t>
      </w:r>
      <w:r>
        <w:t xml:space="preserve">al activity between parties and obscure ownership. </w:t>
      </w:r>
      <w:r w:rsidRPr="001739BD">
        <w:t>These specialised skills include the creation of financial instrum</w:t>
      </w:r>
      <w:r>
        <w:t>ents</w:t>
      </w:r>
      <w:r w:rsidR="00BE789A">
        <w:t xml:space="preserve"> and arrangements</w:t>
      </w:r>
      <w:r>
        <w:t xml:space="preserve">, advice on and drafting of </w:t>
      </w:r>
      <w:r w:rsidRPr="001739BD">
        <w:t xml:space="preserve">contractual arrangements, and the </w:t>
      </w:r>
      <w:r>
        <w:t xml:space="preserve">creation of powers of attorney. </w:t>
      </w:r>
      <w:r w:rsidRPr="001739BD">
        <w:t>In other areas of legal specialisation, such as probate (successio</w:t>
      </w:r>
      <w:r>
        <w:t xml:space="preserve">n) and insolvency or bankruptcy </w:t>
      </w:r>
      <w:r w:rsidRPr="001739BD">
        <w:t xml:space="preserve">work, the legal professional may simply </w:t>
      </w:r>
      <w:r w:rsidR="00BE789A">
        <w:t>encounter</w:t>
      </w:r>
      <w:r w:rsidRPr="001739BD">
        <w:t xml:space="preserve"> information givi</w:t>
      </w:r>
      <w:r>
        <w:t xml:space="preserve">ng rise to a suspicion that the </w:t>
      </w:r>
      <w:r w:rsidRPr="001739BD">
        <w:t xml:space="preserve">deceased or insolvent individual previously engaged in criminal </w:t>
      </w:r>
      <w:r>
        <w:t xml:space="preserve">activity or that parties may be </w:t>
      </w:r>
      <w:r w:rsidRPr="001739BD">
        <w:t xml:space="preserve">hiding assets to avoid payment to legitimate creditors. </w:t>
      </w:r>
      <w:r w:rsidR="00BE789A" w:rsidRPr="0005309D">
        <w:t xml:space="preserve">Countries differ on how unexpected </w:t>
      </w:r>
      <w:r w:rsidR="00FF2E66">
        <w:t>funds</w:t>
      </w:r>
      <w:r w:rsidR="00BE789A" w:rsidRPr="0005309D">
        <w:t xml:space="preserve"> are treated in relation to probate or insolvency cases, in some</w:t>
      </w:r>
      <w:r w:rsidR="00BE789A">
        <w:t>,</w:t>
      </w:r>
      <w:r w:rsidR="00BE789A" w:rsidRPr="0005309D">
        <w:t xml:space="preserve"> a threshold report will be made and the government becomes a super-creditor able to recover the money before any other beneficiary</w:t>
      </w:r>
      <w:r w:rsidR="003F0EE2">
        <w:t xml:space="preserve"> or creditor</w:t>
      </w:r>
      <w:r w:rsidR="00BE789A" w:rsidRPr="0005309D">
        <w:t xml:space="preserve">. </w:t>
      </w:r>
      <w:r w:rsidR="00F37FFD" w:rsidRPr="0005309D">
        <w:t>Where these circumstances involve legal professionals engaging in a specified activity, legal professional</w:t>
      </w:r>
      <w:r w:rsidR="00F37FFD">
        <w:t>s</w:t>
      </w:r>
      <w:r w:rsidR="00F37FFD" w:rsidRPr="0005309D">
        <w:t xml:space="preserve"> must </w:t>
      </w:r>
      <w:r w:rsidR="00F37FFD">
        <w:t xml:space="preserve">carefully </w:t>
      </w:r>
      <w:r w:rsidR="00F37FFD" w:rsidRPr="0005309D">
        <w:t xml:space="preserve">consider their </w:t>
      </w:r>
      <w:r w:rsidR="00F37FFD">
        <w:t>AML/CFT</w:t>
      </w:r>
      <w:r w:rsidR="00F37FFD" w:rsidRPr="0005309D">
        <w:t xml:space="preserve"> obligations</w:t>
      </w:r>
      <w:r w:rsidR="00BE789A" w:rsidRPr="0005309D">
        <w:t>.</w:t>
      </w:r>
      <w:r w:rsidR="00301D62">
        <w:t xml:space="preserve">  </w:t>
      </w:r>
      <w:r w:rsidR="00301D62" w:rsidRPr="00301D62">
        <w:t>Legal professionals should also consider the ML/TF risk in such circumstances.</w:t>
      </w:r>
    </w:p>
    <w:p w14:paraId="7945FD8A" w14:textId="0B9CD037" w:rsidR="00D80E6B" w:rsidRPr="002C40C3" w:rsidRDefault="00D80E6B" w:rsidP="002C40C3">
      <w:pPr>
        <w:pStyle w:val="Heading3"/>
      </w:pPr>
      <w:bookmarkStart w:id="65" w:name="_Toc525552888"/>
      <w:bookmarkStart w:id="66" w:name="_Toc525561637"/>
      <w:bookmarkStart w:id="67" w:name="_Toc525562333"/>
      <w:bookmarkStart w:id="68" w:name="_Toc1995128"/>
      <w:r w:rsidRPr="002C40C3">
        <w:t xml:space="preserve">Services performed by </w:t>
      </w:r>
      <w:r w:rsidR="00CA6288" w:rsidRPr="002C40C3">
        <w:t>n</w:t>
      </w:r>
      <w:r w:rsidRPr="002C40C3">
        <w:t>otaries</w:t>
      </w:r>
      <w:bookmarkEnd w:id="65"/>
      <w:bookmarkEnd w:id="66"/>
      <w:bookmarkEnd w:id="67"/>
      <w:bookmarkEnd w:id="68"/>
      <w:r w:rsidRPr="002C40C3">
        <w:t xml:space="preserve"> </w:t>
      </w:r>
    </w:p>
    <w:p w14:paraId="0D1CA2CD" w14:textId="77777777" w:rsidR="00D80E6B" w:rsidRPr="002C40C3" w:rsidRDefault="00D80E6B" w:rsidP="002C40C3">
      <w:pPr>
        <w:pStyle w:val="Heading4"/>
      </w:pPr>
      <w:r w:rsidRPr="002C40C3">
        <w:t>Overseeing the purchase of shares or other participations</w:t>
      </w:r>
    </w:p>
    <w:p w14:paraId="5E3F35A9" w14:textId="2311C5DB" w:rsidR="00D80E6B" w:rsidRPr="008A4144" w:rsidRDefault="00D80E6B" w:rsidP="00EC4B45">
      <w:pPr>
        <w:pStyle w:val="Para"/>
        <w:tabs>
          <w:tab w:val="clear" w:pos="1361"/>
          <w:tab w:val="num" w:pos="-1046"/>
          <w:tab w:val="left" w:pos="851"/>
        </w:tabs>
        <w:ind w:left="614"/>
      </w:pPr>
      <w:r w:rsidRPr="0005309D">
        <w:t xml:space="preserve">Notaries are often involved in reviewing the documentation for the transfer of shares and/or for transactions </w:t>
      </w:r>
      <w:r w:rsidR="003F0EE2">
        <w:t>that</w:t>
      </w:r>
      <w:r w:rsidR="003F0EE2" w:rsidRPr="0005309D">
        <w:t xml:space="preserve"> </w:t>
      </w:r>
      <w:r w:rsidRPr="0005309D">
        <w:t xml:space="preserve">enable participation in a company’s equity. It is possible for criminals to use fictitious or misleading accounting methods to distort the apparent value of a company, including by diminishing it in order to hide </w:t>
      </w:r>
      <w:r w:rsidR="003F0EE2">
        <w:t xml:space="preserve">or obscure </w:t>
      </w:r>
      <w:r w:rsidRPr="0005309D">
        <w:t xml:space="preserve">transfers of value. </w:t>
      </w:r>
      <w:r w:rsidR="003F0EE2">
        <w:t>Although</w:t>
      </w:r>
      <w:r w:rsidR="003F0EE2" w:rsidRPr="0005309D">
        <w:t xml:space="preserve"> </w:t>
      </w:r>
      <w:r w:rsidRPr="0005309D">
        <w:t xml:space="preserve">a notary </w:t>
      </w:r>
      <w:r w:rsidR="003F0EE2">
        <w:t xml:space="preserve">is </w:t>
      </w:r>
      <w:r w:rsidRPr="0005309D">
        <w:t>generally not responsib</w:t>
      </w:r>
      <w:r w:rsidR="003F0EE2">
        <w:t>le</w:t>
      </w:r>
      <w:r w:rsidRPr="0005309D">
        <w:t xml:space="preserve"> for verifying the ‘true’ value of companies, notaries may </w:t>
      </w:r>
      <w:r w:rsidR="003F0EE2">
        <w:t>encounter</w:t>
      </w:r>
      <w:r w:rsidRPr="0005309D">
        <w:t xml:space="preserve"> information in the course of their duties </w:t>
      </w:r>
      <w:r w:rsidR="003F0EE2">
        <w:t>that is</w:t>
      </w:r>
      <w:r w:rsidRPr="0005309D">
        <w:t xml:space="preserve"> at odds with the presented valuation of a company.</w:t>
      </w:r>
    </w:p>
    <w:p w14:paraId="3C4126AB" w14:textId="5ACA552B" w:rsidR="00D80E6B" w:rsidRPr="002C40C3" w:rsidRDefault="00D80E6B" w:rsidP="004D5252">
      <w:pPr>
        <w:pStyle w:val="Heading4"/>
        <w:spacing w:before="120"/>
      </w:pPr>
      <w:r w:rsidRPr="002C40C3">
        <w:t xml:space="preserve">Legitimisation of </w:t>
      </w:r>
      <w:r w:rsidR="00761BBD" w:rsidRPr="002C40C3">
        <w:t xml:space="preserve">identities of </w:t>
      </w:r>
      <w:r w:rsidRPr="002C40C3">
        <w:t xml:space="preserve">signatory </w:t>
      </w:r>
    </w:p>
    <w:p w14:paraId="2A754F4E" w14:textId="4347B2C3" w:rsidR="00D80E6B" w:rsidRPr="0005309D" w:rsidRDefault="00D80E6B" w:rsidP="00EC4B45">
      <w:pPr>
        <w:pStyle w:val="Para"/>
        <w:tabs>
          <w:tab w:val="clear" w:pos="1361"/>
          <w:tab w:val="num" w:pos="-1046"/>
          <w:tab w:val="left" w:pos="851"/>
        </w:tabs>
        <w:ind w:left="614"/>
      </w:pPr>
      <w:r w:rsidRPr="0005309D">
        <w:t xml:space="preserve">In certain situations, the intervention of a notary is required to legitimise the execution of a private document. </w:t>
      </w:r>
      <w:r w:rsidR="00F800A5">
        <w:t>A</w:t>
      </w:r>
      <w:r w:rsidR="003F0EE2">
        <w:t>lthough</w:t>
      </w:r>
      <w:r w:rsidR="003F0EE2" w:rsidRPr="0005309D">
        <w:t xml:space="preserve"> </w:t>
      </w:r>
      <w:r w:rsidRPr="0005309D">
        <w:t xml:space="preserve">this technically relates only to verifying the identity of the signing parties, notarisation can often lend an impression of credibility to the content of the document. Criminals may use this form of notarisation service to lend credibility, in particular, to information contained in such documents </w:t>
      </w:r>
      <w:r w:rsidR="003F0EE2">
        <w:t>that</w:t>
      </w:r>
      <w:r w:rsidR="003F0EE2" w:rsidRPr="0005309D">
        <w:t xml:space="preserve"> </w:t>
      </w:r>
      <w:r w:rsidR="00AD4B13">
        <w:t>asserts</w:t>
      </w:r>
      <w:r w:rsidRPr="0005309D">
        <w:t xml:space="preserve"> the identity of the owners of assets, thereby potentially hiding its true owners. </w:t>
      </w:r>
    </w:p>
    <w:p w14:paraId="71702D5D" w14:textId="77777777" w:rsidR="00D80E6B" w:rsidRPr="002C40C3" w:rsidRDefault="00D80E6B" w:rsidP="004D5252">
      <w:pPr>
        <w:pStyle w:val="Heading4"/>
        <w:spacing w:before="120"/>
      </w:pPr>
      <w:r w:rsidRPr="002C40C3">
        <w:lastRenderedPageBreak/>
        <w:t>Legalisation of old documents</w:t>
      </w:r>
    </w:p>
    <w:p w14:paraId="7789344E" w14:textId="2960432C" w:rsidR="00D80E6B" w:rsidRPr="0005309D" w:rsidRDefault="00D80E6B" w:rsidP="00EC4B45">
      <w:pPr>
        <w:pStyle w:val="Para"/>
        <w:tabs>
          <w:tab w:val="clear" w:pos="1361"/>
          <w:tab w:val="num" w:pos="-1046"/>
          <w:tab w:val="left" w:pos="851"/>
        </w:tabs>
        <w:ind w:left="614"/>
        <w:rPr>
          <w:lang w:val="en"/>
        </w:rPr>
      </w:pPr>
      <w:r w:rsidRPr="0005309D">
        <w:rPr>
          <w:lang w:val="en"/>
        </w:rPr>
        <w:t>In certain situations, the intervention of a notary is required for the legali</w:t>
      </w:r>
      <w:r w:rsidR="001C01F9">
        <w:rPr>
          <w:lang w:val="en"/>
        </w:rPr>
        <w:t>s</w:t>
      </w:r>
      <w:r w:rsidRPr="0005309D">
        <w:rPr>
          <w:lang w:val="en"/>
        </w:rPr>
        <w:t xml:space="preserve">ation of private documents </w:t>
      </w:r>
      <w:r w:rsidR="00F10A42">
        <w:rPr>
          <w:lang w:val="en"/>
        </w:rPr>
        <w:t>drafted</w:t>
      </w:r>
      <w:r w:rsidRPr="0005309D">
        <w:rPr>
          <w:lang w:val="en"/>
        </w:rPr>
        <w:t xml:space="preserve"> several years before the time of notari</w:t>
      </w:r>
      <w:r w:rsidR="001C01F9">
        <w:rPr>
          <w:lang w:val="en"/>
        </w:rPr>
        <w:t>s</w:t>
      </w:r>
      <w:r w:rsidRPr="0005309D">
        <w:rPr>
          <w:lang w:val="en"/>
        </w:rPr>
        <w:t xml:space="preserve">ation. The purpose of this service is to provide certainty in relation to the validity of old documents. </w:t>
      </w:r>
      <w:r w:rsidRPr="0005309D">
        <w:t>Criminals may seek to use such services</w:t>
      </w:r>
      <w:r w:rsidRPr="0005309D">
        <w:rPr>
          <w:lang w:val="en"/>
        </w:rPr>
        <w:t xml:space="preserve"> in relation to documents that </w:t>
      </w:r>
      <w:r w:rsidR="001C01F9">
        <w:rPr>
          <w:lang w:val="en"/>
        </w:rPr>
        <w:t xml:space="preserve">falsely </w:t>
      </w:r>
      <w:r w:rsidRPr="0005309D">
        <w:rPr>
          <w:lang w:val="en"/>
        </w:rPr>
        <w:t>asse</w:t>
      </w:r>
      <w:r w:rsidR="00E23148">
        <w:rPr>
          <w:lang w:val="en"/>
        </w:rPr>
        <w:t>r</w:t>
      </w:r>
      <w:r w:rsidRPr="0005309D">
        <w:rPr>
          <w:lang w:val="en"/>
        </w:rPr>
        <w:t xml:space="preserve">t that transactions occurred many years ago, in circumstances that cannot otherwise </w:t>
      </w:r>
      <w:r w:rsidR="00F10A42" w:rsidRPr="0005309D">
        <w:rPr>
          <w:lang w:val="en"/>
        </w:rPr>
        <w:t xml:space="preserve">be </w:t>
      </w:r>
      <w:r w:rsidRPr="0005309D">
        <w:rPr>
          <w:lang w:val="en"/>
        </w:rPr>
        <w:t>verified.</w:t>
      </w:r>
    </w:p>
    <w:p w14:paraId="65A88759" w14:textId="7BAF98F2" w:rsidR="00D80E6B" w:rsidRPr="002C40C3" w:rsidRDefault="00D80E6B" w:rsidP="004D5252">
      <w:pPr>
        <w:pStyle w:val="Heading4"/>
        <w:spacing w:before="120"/>
      </w:pPr>
      <w:r w:rsidRPr="002C40C3">
        <w:t xml:space="preserve">Opening of </w:t>
      </w:r>
      <w:r w:rsidR="008464AF" w:rsidRPr="002C40C3">
        <w:t>s</w:t>
      </w:r>
      <w:r w:rsidRPr="002C40C3">
        <w:t xml:space="preserve">afe </w:t>
      </w:r>
      <w:r w:rsidR="008464AF" w:rsidRPr="002C40C3">
        <w:t>d</w:t>
      </w:r>
      <w:r w:rsidRPr="002C40C3">
        <w:t xml:space="preserve">eposit </w:t>
      </w:r>
      <w:r w:rsidR="008464AF" w:rsidRPr="002C40C3">
        <w:t>b</w:t>
      </w:r>
      <w:r w:rsidRPr="002C40C3">
        <w:t>oxes</w:t>
      </w:r>
    </w:p>
    <w:p w14:paraId="3AA223D9" w14:textId="03706ED0" w:rsidR="00D80E6B" w:rsidRPr="001739BD" w:rsidRDefault="00D80E6B" w:rsidP="00EC4B45">
      <w:pPr>
        <w:pStyle w:val="Para"/>
        <w:tabs>
          <w:tab w:val="clear" w:pos="1361"/>
          <w:tab w:val="num" w:pos="-1046"/>
          <w:tab w:val="left" w:pos="851"/>
        </w:tabs>
        <w:ind w:left="614"/>
      </w:pPr>
      <w:r w:rsidRPr="00AD4B13">
        <w:rPr>
          <w:lang w:val="en"/>
        </w:rPr>
        <w:t>Notaries</w:t>
      </w:r>
      <w:r w:rsidRPr="0005309D">
        <w:t xml:space="preserve"> may be present at the opening of a safe deposit box held at a bank </w:t>
      </w:r>
      <w:r w:rsidR="008464AF">
        <w:t>that</w:t>
      </w:r>
      <w:r w:rsidR="008464AF" w:rsidRPr="0005309D">
        <w:t xml:space="preserve"> </w:t>
      </w:r>
      <w:r w:rsidRPr="0005309D">
        <w:t xml:space="preserve">is opened in the name of a </w:t>
      </w:r>
      <w:r w:rsidR="00F10A42">
        <w:t xml:space="preserve">deceased </w:t>
      </w:r>
      <w:r w:rsidRPr="0005309D">
        <w:t xml:space="preserve">person. This service is to certify the </w:t>
      </w:r>
      <w:r w:rsidRPr="009E55AE">
        <w:rPr>
          <w:lang w:val="en"/>
        </w:rPr>
        <w:t>contents</w:t>
      </w:r>
      <w:r w:rsidRPr="0005309D">
        <w:t xml:space="preserve"> of the </w:t>
      </w:r>
      <w:r w:rsidR="00F10A42">
        <w:t>safe deposit</w:t>
      </w:r>
      <w:r w:rsidR="00F10A42" w:rsidRPr="0005309D">
        <w:t xml:space="preserve"> </w:t>
      </w:r>
      <w:r w:rsidRPr="0005309D">
        <w:t xml:space="preserve">box. Criminals may fraudulently place contents </w:t>
      </w:r>
      <w:r w:rsidR="00F10A42">
        <w:t>that</w:t>
      </w:r>
      <w:r w:rsidR="00F10A42" w:rsidRPr="0005309D">
        <w:t xml:space="preserve"> were not the property of the deceased person </w:t>
      </w:r>
      <w:r w:rsidRPr="0005309D">
        <w:t xml:space="preserve">in such a deposit box in order to ensure that the title to this property passes in an apparently legitimate and ‘clean’ transfer from the </w:t>
      </w:r>
      <w:r w:rsidR="00F10A42" w:rsidRPr="0005309D">
        <w:t xml:space="preserve">estate </w:t>
      </w:r>
      <w:r w:rsidR="00F10A42">
        <w:t xml:space="preserve">of the </w:t>
      </w:r>
      <w:r w:rsidRPr="0005309D">
        <w:t>deceased to the same criminal enterprise as the beneficiaries of the estates.</w:t>
      </w:r>
    </w:p>
    <w:p w14:paraId="063F95EA" w14:textId="44A0EEA6" w:rsidR="00FC48AB" w:rsidRPr="002C40C3" w:rsidRDefault="00FC48AB" w:rsidP="002C40C3">
      <w:pPr>
        <w:pStyle w:val="Heading2"/>
      </w:pPr>
      <w:bookmarkStart w:id="69" w:name="_Toc517290956"/>
      <w:bookmarkStart w:id="70" w:name="_Toc517347875"/>
      <w:bookmarkStart w:id="71" w:name="_Toc517349326"/>
      <w:bookmarkStart w:id="72" w:name="_Toc525552889"/>
      <w:bookmarkStart w:id="73" w:name="_Toc525561638"/>
      <w:bookmarkStart w:id="74" w:name="_Toc525562334"/>
      <w:bookmarkStart w:id="75" w:name="_Toc1995129"/>
      <w:bookmarkEnd w:id="69"/>
      <w:bookmarkEnd w:id="70"/>
      <w:bookmarkEnd w:id="71"/>
      <w:r w:rsidRPr="002C40C3">
        <w:t xml:space="preserve">FATF Recommendations </w:t>
      </w:r>
      <w:r w:rsidR="00B46049" w:rsidRPr="002C40C3">
        <w:t>a</w:t>
      </w:r>
      <w:r w:rsidRPr="002C40C3">
        <w:t xml:space="preserve">pplicable to the </w:t>
      </w:r>
      <w:r w:rsidR="00B46049" w:rsidRPr="002C40C3">
        <w:t>l</w:t>
      </w:r>
      <w:r w:rsidRPr="002C40C3">
        <w:t xml:space="preserve">egal </w:t>
      </w:r>
      <w:r w:rsidR="00B46049" w:rsidRPr="002C40C3">
        <w:t>p</w:t>
      </w:r>
      <w:r w:rsidRPr="002C40C3">
        <w:t>rofession</w:t>
      </w:r>
      <w:r w:rsidR="00161A3E" w:rsidRPr="002C40C3">
        <w:t>als</w:t>
      </w:r>
      <w:bookmarkEnd w:id="72"/>
      <w:bookmarkEnd w:id="73"/>
      <w:bookmarkEnd w:id="74"/>
      <w:bookmarkEnd w:id="75"/>
    </w:p>
    <w:p w14:paraId="4B3A2D3D" w14:textId="65919FB5" w:rsidR="00FC48AB" w:rsidRPr="004204F2" w:rsidRDefault="00C21E4A" w:rsidP="00EC4B45">
      <w:pPr>
        <w:pStyle w:val="Para"/>
        <w:tabs>
          <w:tab w:val="clear" w:pos="1361"/>
          <w:tab w:val="num" w:pos="-1046"/>
          <w:tab w:val="left" w:pos="851"/>
        </w:tabs>
        <w:ind w:left="614"/>
        <w:rPr>
          <w:szCs w:val="22"/>
        </w:rPr>
      </w:pPr>
      <w:r w:rsidRPr="008D1EF2">
        <w:rPr>
          <w:szCs w:val="22"/>
        </w:rPr>
        <w:t>The basic intent behind the FATF Recommendations as it relates to legal professional</w:t>
      </w:r>
      <w:r w:rsidR="00B4136A">
        <w:rPr>
          <w:szCs w:val="22"/>
        </w:rPr>
        <w:t>s</w:t>
      </w:r>
      <w:r w:rsidRPr="008D1EF2">
        <w:rPr>
          <w:szCs w:val="22"/>
        </w:rPr>
        <w:t xml:space="preserve"> is consistent with </w:t>
      </w:r>
      <w:r>
        <w:rPr>
          <w:szCs w:val="22"/>
        </w:rPr>
        <w:t>the</w:t>
      </w:r>
      <w:r w:rsidR="00B4136A">
        <w:rPr>
          <w:szCs w:val="22"/>
        </w:rPr>
        <w:t>ir</w:t>
      </w:r>
      <w:r>
        <w:rPr>
          <w:szCs w:val="22"/>
        </w:rPr>
        <w:t xml:space="preserve"> role</w:t>
      </w:r>
      <w:r w:rsidR="00B4136A">
        <w:rPr>
          <w:szCs w:val="22"/>
        </w:rPr>
        <w:t xml:space="preserve"> </w:t>
      </w:r>
      <w:r w:rsidRPr="008D1EF2">
        <w:rPr>
          <w:szCs w:val="22"/>
        </w:rPr>
        <w:t xml:space="preserve">as guardians of justice and the rule of law, and professionals subject to ethical obligations, namely to avoid </w:t>
      </w:r>
      <w:r w:rsidR="0001738F">
        <w:rPr>
          <w:szCs w:val="22"/>
        </w:rPr>
        <w:t xml:space="preserve">knowingly </w:t>
      </w:r>
      <w:r w:rsidRPr="008D1EF2">
        <w:rPr>
          <w:szCs w:val="22"/>
        </w:rPr>
        <w:t>assisting criminals or facilitating criminal activity</w:t>
      </w:r>
      <w:r>
        <w:rPr>
          <w:szCs w:val="22"/>
        </w:rPr>
        <w:t xml:space="preserve">. </w:t>
      </w:r>
      <w:r w:rsidR="00FC48AB" w:rsidRPr="002856F7">
        <w:rPr>
          <w:szCs w:val="22"/>
        </w:rPr>
        <w:t>R</w:t>
      </w:r>
      <w:r w:rsidR="008464AF" w:rsidRPr="002856F7">
        <w:rPr>
          <w:szCs w:val="22"/>
        </w:rPr>
        <w:t>.</w:t>
      </w:r>
      <w:r w:rsidR="00FC48AB" w:rsidRPr="002856F7">
        <w:rPr>
          <w:szCs w:val="22"/>
        </w:rPr>
        <w:t xml:space="preserve">22 mandates that the requirements for CDD, record-keeping, </w:t>
      </w:r>
      <w:r w:rsidR="00767EE9" w:rsidRPr="002856F7">
        <w:rPr>
          <w:szCs w:val="22"/>
        </w:rPr>
        <w:t>PEPs, new technologies</w:t>
      </w:r>
      <w:r w:rsidR="00ED497E" w:rsidRPr="002856F7">
        <w:rPr>
          <w:szCs w:val="22"/>
        </w:rPr>
        <w:t xml:space="preserve"> and</w:t>
      </w:r>
      <w:r w:rsidR="00767EE9" w:rsidRPr="002856F7">
        <w:rPr>
          <w:szCs w:val="22"/>
        </w:rPr>
        <w:t xml:space="preserve"> reliance on third parties</w:t>
      </w:r>
      <w:r w:rsidR="00FC48AB" w:rsidRPr="002856F7">
        <w:rPr>
          <w:szCs w:val="22"/>
        </w:rPr>
        <w:t xml:space="preserve"> set out in </w:t>
      </w:r>
      <w:r w:rsidR="009A5380" w:rsidRPr="002856F7">
        <w:rPr>
          <w:szCs w:val="22"/>
        </w:rPr>
        <w:t>R</w:t>
      </w:r>
      <w:r w:rsidR="009A5380">
        <w:rPr>
          <w:szCs w:val="22"/>
        </w:rPr>
        <w:t>.</w:t>
      </w:r>
      <w:r w:rsidR="009A5380" w:rsidRPr="002856F7">
        <w:rPr>
          <w:szCs w:val="22"/>
        </w:rPr>
        <w:t xml:space="preserve"> </w:t>
      </w:r>
      <w:r w:rsidR="00FC48AB" w:rsidRPr="002856F7">
        <w:rPr>
          <w:szCs w:val="22"/>
        </w:rPr>
        <w:t xml:space="preserve">10, 11, </w:t>
      </w:r>
      <w:r w:rsidR="00FC48AB" w:rsidRPr="00EC4B45">
        <w:rPr>
          <w:lang w:val="en"/>
        </w:rPr>
        <w:t>12</w:t>
      </w:r>
      <w:r w:rsidR="00FC48AB" w:rsidRPr="002856F7">
        <w:rPr>
          <w:szCs w:val="22"/>
        </w:rPr>
        <w:t>, 15</w:t>
      </w:r>
      <w:r w:rsidR="00750E4D" w:rsidRPr="002856F7">
        <w:rPr>
          <w:szCs w:val="22"/>
        </w:rPr>
        <w:t xml:space="preserve"> and</w:t>
      </w:r>
      <w:r w:rsidR="00FC48AB" w:rsidRPr="002856F7">
        <w:rPr>
          <w:szCs w:val="22"/>
        </w:rPr>
        <w:t xml:space="preserve"> 17</w:t>
      </w:r>
      <w:r w:rsidR="00E23148" w:rsidRPr="002856F7">
        <w:rPr>
          <w:szCs w:val="22"/>
        </w:rPr>
        <w:t xml:space="preserve"> </w:t>
      </w:r>
      <w:r w:rsidR="00FC48AB" w:rsidRPr="002856F7">
        <w:rPr>
          <w:szCs w:val="22"/>
        </w:rPr>
        <w:t xml:space="preserve">apply to </w:t>
      </w:r>
      <w:r w:rsidR="006C7466" w:rsidRPr="002856F7">
        <w:rPr>
          <w:szCs w:val="22"/>
        </w:rPr>
        <w:t xml:space="preserve">legal professionals </w:t>
      </w:r>
      <w:r w:rsidR="00FC48AB" w:rsidRPr="002856F7">
        <w:rPr>
          <w:szCs w:val="22"/>
        </w:rPr>
        <w:t>in certain circumstances. R</w:t>
      </w:r>
      <w:r w:rsidR="008464AF" w:rsidRPr="002856F7">
        <w:rPr>
          <w:szCs w:val="22"/>
        </w:rPr>
        <w:t>.</w:t>
      </w:r>
      <w:r w:rsidR="00FC48AB" w:rsidRPr="002856F7">
        <w:rPr>
          <w:szCs w:val="22"/>
        </w:rPr>
        <w:t>22 applies to legal professionals when they prepare for and carry out certain specified activities</w:t>
      </w:r>
      <w:r w:rsidR="00937534" w:rsidRPr="002856F7">
        <w:rPr>
          <w:szCs w:val="22"/>
        </w:rPr>
        <w:t xml:space="preserve"> (see paragraph 12)</w:t>
      </w:r>
      <w:r w:rsidR="002856F7" w:rsidRPr="002856F7">
        <w:rPr>
          <w:szCs w:val="22"/>
        </w:rPr>
        <w:t>.</w:t>
      </w:r>
      <w:r w:rsidR="002856F7">
        <w:rPr>
          <w:szCs w:val="22"/>
        </w:rPr>
        <w:t xml:space="preserve"> </w:t>
      </w:r>
      <w:r w:rsidR="00920198">
        <w:rPr>
          <w:szCs w:val="22"/>
        </w:rPr>
        <w:t xml:space="preserve">Unless legal advice and representation consist of preparing for or carrying out one or more of these specified activities, </w:t>
      </w:r>
      <w:r w:rsidR="00F10A42">
        <w:rPr>
          <w:szCs w:val="22"/>
        </w:rPr>
        <w:t>legal professionals are</w:t>
      </w:r>
      <w:r w:rsidR="00920198">
        <w:rPr>
          <w:szCs w:val="22"/>
        </w:rPr>
        <w:t xml:space="preserve"> not subject to the FATF Recommendations. </w:t>
      </w:r>
      <w:r w:rsidR="00FC48AB" w:rsidRPr="004204F2">
        <w:rPr>
          <w:szCs w:val="22"/>
        </w:rPr>
        <w:t>This Guidance has been prepared to assist in situations</w:t>
      </w:r>
      <w:r w:rsidR="000116D3">
        <w:rPr>
          <w:szCs w:val="22"/>
        </w:rPr>
        <w:t xml:space="preserve"> where legal professionals prepare for and carry out </w:t>
      </w:r>
      <w:r w:rsidR="00FB56B2">
        <w:rPr>
          <w:szCs w:val="22"/>
        </w:rPr>
        <w:t xml:space="preserve">transactions for the clients concerning the </w:t>
      </w:r>
      <w:r w:rsidR="0001738F">
        <w:rPr>
          <w:szCs w:val="22"/>
        </w:rPr>
        <w:t xml:space="preserve">specified </w:t>
      </w:r>
      <w:r w:rsidR="000116D3">
        <w:rPr>
          <w:szCs w:val="22"/>
        </w:rPr>
        <w:t>activities</w:t>
      </w:r>
      <w:r w:rsidR="00920198">
        <w:rPr>
          <w:szCs w:val="22"/>
        </w:rPr>
        <w:t xml:space="preserve"> set out in paragraph 12</w:t>
      </w:r>
      <w:r w:rsidR="00FC48AB" w:rsidRPr="004204F2">
        <w:rPr>
          <w:szCs w:val="22"/>
        </w:rPr>
        <w:t xml:space="preserve">. </w:t>
      </w:r>
      <w:r w:rsidR="00E23148" w:rsidRPr="0005309D">
        <w:rPr>
          <w:szCs w:val="22"/>
        </w:rPr>
        <w:t>For example</w:t>
      </w:r>
      <w:r w:rsidR="00F10A42">
        <w:rPr>
          <w:szCs w:val="22"/>
        </w:rPr>
        <w:t>,</w:t>
      </w:r>
      <w:r w:rsidR="00F10A42" w:rsidRPr="00F10A42">
        <w:rPr>
          <w:szCs w:val="22"/>
        </w:rPr>
        <w:t xml:space="preserve"> </w:t>
      </w:r>
      <w:r w:rsidR="00F10A42">
        <w:rPr>
          <w:szCs w:val="22"/>
        </w:rPr>
        <w:t>FATF Recommendations would not be applicable</w:t>
      </w:r>
      <w:r w:rsidR="00E23148" w:rsidRPr="0005309D">
        <w:rPr>
          <w:szCs w:val="22"/>
        </w:rPr>
        <w:t xml:space="preserve"> if a legal professional only provides litigation advice</w:t>
      </w:r>
      <w:r w:rsidR="00FC48AB" w:rsidRPr="004204F2">
        <w:rPr>
          <w:szCs w:val="22"/>
        </w:rPr>
        <w:t xml:space="preserve"> or </w:t>
      </w:r>
      <w:r w:rsidR="00E23148">
        <w:rPr>
          <w:szCs w:val="22"/>
        </w:rPr>
        <w:t>routine</w:t>
      </w:r>
      <w:r w:rsidR="00FC48AB" w:rsidRPr="004204F2">
        <w:rPr>
          <w:szCs w:val="22"/>
        </w:rPr>
        <w:t xml:space="preserve"> advice at legal aid or other “walk up” clinics.</w:t>
      </w:r>
      <w:r w:rsidR="004A517F">
        <w:rPr>
          <w:szCs w:val="22"/>
        </w:rPr>
        <w:t xml:space="preserve"> </w:t>
      </w:r>
    </w:p>
    <w:p w14:paraId="11E6689C" w14:textId="263B3E8A" w:rsidR="00FC48AB" w:rsidRPr="004204F2" w:rsidRDefault="001F31B6" w:rsidP="00EC4B45">
      <w:pPr>
        <w:pStyle w:val="Para"/>
        <w:tabs>
          <w:tab w:val="clear" w:pos="1361"/>
          <w:tab w:val="num" w:pos="-1046"/>
          <w:tab w:val="left" w:pos="851"/>
        </w:tabs>
        <w:ind w:left="614"/>
        <w:rPr>
          <w:szCs w:val="22"/>
        </w:rPr>
      </w:pPr>
      <w:r>
        <w:rPr>
          <w:szCs w:val="22"/>
        </w:rPr>
        <w:t xml:space="preserve">Where </w:t>
      </w:r>
      <w:r w:rsidR="00FC48AB" w:rsidRPr="004204F2">
        <w:rPr>
          <w:szCs w:val="22"/>
        </w:rPr>
        <w:t>more than one legal professional prepar</w:t>
      </w:r>
      <w:r>
        <w:rPr>
          <w:szCs w:val="22"/>
        </w:rPr>
        <w:t>es</w:t>
      </w:r>
      <w:r w:rsidR="00FC48AB" w:rsidRPr="004204F2">
        <w:rPr>
          <w:szCs w:val="22"/>
        </w:rPr>
        <w:t xml:space="preserve"> </w:t>
      </w:r>
      <w:r w:rsidR="00750E4D">
        <w:rPr>
          <w:szCs w:val="22"/>
        </w:rPr>
        <w:t xml:space="preserve">for </w:t>
      </w:r>
      <w:r w:rsidR="00FC48AB" w:rsidRPr="004204F2">
        <w:rPr>
          <w:szCs w:val="22"/>
        </w:rPr>
        <w:t xml:space="preserve">or </w:t>
      </w:r>
      <w:r w:rsidR="00A253F3">
        <w:rPr>
          <w:szCs w:val="22"/>
        </w:rPr>
        <w:t xml:space="preserve">carries out </w:t>
      </w:r>
      <w:r w:rsidR="00E23148">
        <w:rPr>
          <w:szCs w:val="22"/>
        </w:rPr>
        <w:t xml:space="preserve">a </w:t>
      </w:r>
      <w:r w:rsidR="00FC48AB" w:rsidRPr="00462BB2">
        <w:rPr>
          <w:szCs w:val="22"/>
        </w:rPr>
        <w:t>transaction</w:t>
      </w:r>
      <w:r w:rsidR="00FC48AB" w:rsidRPr="004204F2">
        <w:rPr>
          <w:szCs w:val="22"/>
        </w:rPr>
        <w:t xml:space="preserve">, </w:t>
      </w:r>
      <w:r>
        <w:rPr>
          <w:szCs w:val="22"/>
        </w:rPr>
        <w:t xml:space="preserve">each </w:t>
      </w:r>
      <w:r w:rsidR="0001738F" w:rsidRPr="00462BB2">
        <w:rPr>
          <w:szCs w:val="22"/>
        </w:rPr>
        <w:t xml:space="preserve">legal professional must </w:t>
      </w:r>
      <w:r>
        <w:rPr>
          <w:szCs w:val="22"/>
        </w:rPr>
        <w:t xml:space="preserve">comply with </w:t>
      </w:r>
      <w:r w:rsidR="00FC48AB" w:rsidRPr="004204F2">
        <w:rPr>
          <w:szCs w:val="22"/>
        </w:rPr>
        <w:t>the applicable CDD</w:t>
      </w:r>
      <w:r w:rsidR="00397C22">
        <w:rPr>
          <w:szCs w:val="22"/>
        </w:rPr>
        <w:t>,</w:t>
      </w:r>
      <w:r w:rsidR="00FC48AB" w:rsidRPr="004204F2">
        <w:rPr>
          <w:szCs w:val="22"/>
        </w:rPr>
        <w:t xml:space="preserve"> record-keeping </w:t>
      </w:r>
      <w:r w:rsidR="00397C22">
        <w:rPr>
          <w:szCs w:val="22"/>
        </w:rPr>
        <w:t xml:space="preserve">and other </w:t>
      </w:r>
      <w:r w:rsidR="000116D3">
        <w:rPr>
          <w:szCs w:val="22"/>
        </w:rPr>
        <w:t xml:space="preserve">AML/CFT </w:t>
      </w:r>
      <w:r w:rsidR="00FC48AB" w:rsidRPr="004204F2">
        <w:rPr>
          <w:szCs w:val="22"/>
        </w:rPr>
        <w:t xml:space="preserve">obligations. </w:t>
      </w:r>
      <w:r>
        <w:rPr>
          <w:szCs w:val="22"/>
        </w:rPr>
        <w:t>Where</w:t>
      </w:r>
      <w:r w:rsidR="00FC48AB" w:rsidRPr="004204F2">
        <w:rPr>
          <w:szCs w:val="22"/>
        </w:rPr>
        <w:t xml:space="preserve"> not all are preparing for or carrying out the transaction</w:t>
      </w:r>
      <w:r>
        <w:rPr>
          <w:szCs w:val="22"/>
        </w:rPr>
        <w:t xml:space="preserve">, </w:t>
      </w:r>
      <w:r w:rsidR="00FC48AB" w:rsidRPr="004204F2">
        <w:rPr>
          <w:szCs w:val="22"/>
        </w:rPr>
        <w:t>those legal professionals providing advice or services (e.g.</w:t>
      </w:r>
      <w:r w:rsidR="00D4464D">
        <w:rPr>
          <w:szCs w:val="22"/>
        </w:rPr>
        <w:t xml:space="preserve"> </w:t>
      </w:r>
      <w:r w:rsidR="00FC48AB" w:rsidRPr="004204F2">
        <w:rPr>
          <w:szCs w:val="22"/>
        </w:rPr>
        <w:t>a</w:t>
      </w:r>
      <w:r>
        <w:rPr>
          <w:szCs w:val="22"/>
        </w:rPr>
        <w:t>n opinion on the applicability of a</w:t>
      </w:r>
      <w:r w:rsidR="00FC48AB" w:rsidRPr="004204F2">
        <w:rPr>
          <w:szCs w:val="22"/>
        </w:rPr>
        <w:t xml:space="preserve"> local law) </w:t>
      </w:r>
      <w:r w:rsidR="00F37FFD" w:rsidRPr="004204F2">
        <w:rPr>
          <w:szCs w:val="22"/>
        </w:rPr>
        <w:t xml:space="preserve">peripheral to the transaction </w:t>
      </w:r>
      <w:r w:rsidR="00F37FFD">
        <w:rPr>
          <w:szCs w:val="22"/>
        </w:rPr>
        <w:t xml:space="preserve">need </w:t>
      </w:r>
      <w:r w:rsidR="00F37FFD" w:rsidRPr="004204F2">
        <w:rPr>
          <w:szCs w:val="22"/>
        </w:rPr>
        <w:t xml:space="preserve">not be </w:t>
      </w:r>
      <w:r w:rsidR="00F37FFD">
        <w:rPr>
          <w:szCs w:val="22"/>
        </w:rPr>
        <w:t xml:space="preserve">subject to the AML/CFT </w:t>
      </w:r>
      <w:r w:rsidR="00F37FFD" w:rsidRPr="004204F2">
        <w:rPr>
          <w:szCs w:val="22"/>
        </w:rPr>
        <w:t>obligations.</w:t>
      </w:r>
    </w:p>
    <w:p w14:paraId="11A4D165" w14:textId="041A03D2" w:rsidR="00CA4514" w:rsidRDefault="00FC48AB" w:rsidP="00EC4B45">
      <w:pPr>
        <w:pStyle w:val="Para"/>
        <w:tabs>
          <w:tab w:val="clear" w:pos="1361"/>
          <w:tab w:val="num" w:pos="-1046"/>
          <w:tab w:val="left" w:pos="851"/>
        </w:tabs>
        <w:ind w:left="614"/>
        <w:rPr>
          <w:szCs w:val="22"/>
        </w:rPr>
      </w:pPr>
      <w:r w:rsidRPr="004204F2">
        <w:rPr>
          <w:szCs w:val="22"/>
        </w:rPr>
        <w:t>R</w:t>
      </w:r>
      <w:r w:rsidR="000116D3">
        <w:rPr>
          <w:szCs w:val="22"/>
        </w:rPr>
        <w:t>.</w:t>
      </w:r>
      <w:r w:rsidRPr="00EC4B45">
        <w:rPr>
          <w:lang w:val="en"/>
        </w:rPr>
        <w:t>23</w:t>
      </w:r>
      <w:r w:rsidRPr="004204F2">
        <w:rPr>
          <w:szCs w:val="22"/>
        </w:rPr>
        <w:t xml:space="preserve"> requires that </w:t>
      </w:r>
      <w:r w:rsidR="00D76DC3" w:rsidRPr="004204F2">
        <w:rPr>
          <w:szCs w:val="22"/>
        </w:rPr>
        <w:t>measures</w:t>
      </w:r>
      <w:r w:rsidR="00D76DC3">
        <w:rPr>
          <w:szCs w:val="22"/>
        </w:rPr>
        <w:t xml:space="preserve"> set out</w:t>
      </w:r>
      <w:r w:rsidR="00D76DC3" w:rsidRPr="004204F2">
        <w:rPr>
          <w:szCs w:val="22"/>
        </w:rPr>
        <w:t xml:space="preserve"> </w:t>
      </w:r>
      <w:r w:rsidR="00D76DC3">
        <w:rPr>
          <w:szCs w:val="22"/>
        </w:rPr>
        <w:t xml:space="preserve">in </w:t>
      </w:r>
      <w:r w:rsidRPr="004204F2">
        <w:rPr>
          <w:szCs w:val="22"/>
        </w:rPr>
        <w:t>R</w:t>
      </w:r>
      <w:r w:rsidR="000116D3">
        <w:rPr>
          <w:szCs w:val="22"/>
        </w:rPr>
        <w:t>.</w:t>
      </w:r>
      <w:r w:rsidRPr="004204F2">
        <w:rPr>
          <w:szCs w:val="22"/>
        </w:rPr>
        <w:t>18</w:t>
      </w:r>
      <w:r w:rsidR="0037401B">
        <w:rPr>
          <w:szCs w:val="22"/>
        </w:rPr>
        <w:t xml:space="preserve"> (Internal controls and foreign branches and subsidiaries)</w:t>
      </w:r>
      <w:r w:rsidRPr="004204F2">
        <w:rPr>
          <w:szCs w:val="22"/>
        </w:rPr>
        <w:t xml:space="preserve">, </w:t>
      </w:r>
      <w:r w:rsidR="00767EE9">
        <w:rPr>
          <w:szCs w:val="22"/>
        </w:rPr>
        <w:t>19</w:t>
      </w:r>
      <w:r w:rsidR="0037401B">
        <w:rPr>
          <w:szCs w:val="22"/>
        </w:rPr>
        <w:t xml:space="preserve"> (Higher-risk countries)</w:t>
      </w:r>
      <w:r w:rsidR="00D4464D">
        <w:rPr>
          <w:szCs w:val="22"/>
        </w:rPr>
        <w:t>, 20</w:t>
      </w:r>
      <w:r w:rsidR="0037401B">
        <w:rPr>
          <w:szCs w:val="22"/>
        </w:rPr>
        <w:t xml:space="preserve"> (reporting of suspicious transactions)</w:t>
      </w:r>
      <w:r w:rsidRPr="004204F2">
        <w:rPr>
          <w:szCs w:val="22"/>
        </w:rPr>
        <w:t xml:space="preserve"> and 21</w:t>
      </w:r>
      <w:r w:rsidR="0037401B">
        <w:rPr>
          <w:szCs w:val="22"/>
        </w:rPr>
        <w:t>(tipping-off and confidentiality)</w:t>
      </w:r>
      <w:r w:rsidRPr="004204F2">
        <w:rPr>
          <w:szCs w:val="22"/>
        </w:rPr>
        <w:t xml:space="preserve"> </w:t>
      </w:r>
      <w:r w:rsidR="0037401B">
        <w:rPr>
          <w:szCs w:val="22"/>
        </w:rPr>
        <w:t>should</w:t>
      </w:r>
      <w:r w:rsidR="0037401B" w:rsidRPr="004204F2">
        <w:rPr>
          <w:szCs w:val="22"/>
        </w:rPr>
        <w:t xml:space="preserve"> </w:t>
      </w:r>
      <w:r w:rsidR="0037401B">
        <w:rPr>
          <w:szCs w:val="22"/>
        </w:rPr>
        <w:t>apply to legal professionals subject to certain qualifications.</w:t>
      </w:r>
      <w:r w:rsidRPr="004204F2">
        <w:rPr>
          <w:szCs w:val="22"/>
        </w:rPr>
        <w:t xml:space="preserve"> </w:t>
      </w:r>
    </w:p>
    <w:p w14:paraId="502670EF" w14:textId="49DAF9BE" w:rsidR="00E57EFB" w:rsidRDefault="00FC48AB" w:rsidP="00AE188A">
      <w:pPr>
        <w:pStyle w:val="Para"/>
        <w:tabs>
          <w:tab w:val="clear" w:pos="1361"/>
          <w:tab w:val="num" w:pos="-1046"/>
          <w:tab w:val="left" w:pos="851"/>
        </w:tabs>
        <w:ind w:left="614"/>
        <w:rPr>
          <w:szCs w:val="22"/>
        </w:rPr>
      </w:pPr>
      <w:r w:rsidRPr="004204F2">
        <w:rPr>
          <w:szCs w:val="22"/>
        </w:rPr>
        <w:t>R</w:t>
      </w:r>
      <w:r w:rsidR="000116D3">
        <w:rPr>
          <w:szCs w:val="22"/>
        </w:rPr>
        <w:t>.</w:t>
      </w:r>
      <w:r w:rsidRPr="004204F2">
        <w:rPr>
          <w:szCs w:val="22"/>
        </w:rPr>
        <w:t xml:space="preserve">23 applies to legal professionals when they engage in a financial transaction on behalf of a client, in relation to the </w:t>
      </w:r>
      <w:r w:rsidR="000116D3">
        <w:rPr>
          <w:szCs w:val="22"/>
        </w:rPr>
        <w:t xml:space="preserve">specified </w:t>
      </w:r>
      <w:r w:rsidRPr="004204F2">
        <w:rPr>
          <w:szCs w:val="22"/>
        </w:rPr>
        <w:t xml:space="preserve">activities </w:t>
      </w:r>
      <w:r w:rsidR="000116D3">
        <w:rPr>
          <w:szCs w:val="22"/>
        </w:rPr>
        <w:t xml:space="preserve">under </w:t>
      </w:r>
      <w:r w:rsidRPr="004204F2">
        <w:rPr>
          <w:szCs w:val="22"/>
        </w:rPr>
        <w:t>R</w:t>
      </w:r>
      <w:r w:rsidR="00E23148">
        <w:rPr>
          <w:szCs w:val="22"/>
        </w:rPr>
        <w:t>.</w:t>
      </w:r>
      <w:r w:rsidRPr="004204F2">
        <w:rPr>
          <w:szCs w:val="22"/>
        </w:rPr>
        <w:t xml:space="preserve">22. </w:t>
      </w:r>
      <w:r w:rsidR="00C21E4A">
        <w:rPr>
          <w:szCs w:val="22"/>
        </w:rPr>
        <w:t xml:space="preserve">In case of any </w:t>
      </w:r>
      <w:r w:rsidR="00C21E4A" w:rsidRPr="00AE188A">
        <w:rPr>
          <w:lang w:val="en"/>
        </w:rPr>
        <w:t>suspicions</w:t>
      </w:r>
      <w:r w:rsidR="00C21E4A">
        <w:rPr>
          <w:szCs w:val="22"/>
        </w:rPr>
        <w:t xml:space="preserve"> regarding </w:t>
      </w:r>
      <w:r w:rsidR="00A253F3">
        <w:rPr>
          <w:szCs w:val="22"/>
        </w:rPr>
        <w:t>ML/</w:t>
      </w:r>
      <w:r w:rsidR="00C21E4A">
        <w:rPr>
          <w:szCs w:val="22"/>
        </w:rPr>
        <w:t xml:space="preserve">TF, legal professionals should be required to </w:t>
      </w:r>
      <w:r w:rsidR="00427337">
        <w:rPr>
          <w:szCs w:val="22"/>
        </w:rPr>
        <w:t xml:space="preserve">promptly </w:t>
      </w:r>
      <w:r w:rsidR="00C21E4A">
        <w:rPr>
          <w:szCs w:val="22"/>
        </w:rPr>
        <w:t xml:space="preserve">report </w:t>
      </w:r>
      <w:r w:rsidR="00427337">
        <w:rPr>
          <w:szCs w:val="22"/>
        </w:rPr>
        <w:t>their</w:t>
      </w:r>
      <w:r w:rsidR="00C21E4A">
        <w:rPr>
          <w:szCs w:val="22"/>
        </w:rPr>
        <w:t xml:space="preserve"> suspicions to the </w:t>
      </w:r>
      <w:r w:rsidR="00427337">
        <w:rPr>
          <w:szCs w:val="22"/>
        </w:rPr>
        <w:t>FIU</w:t>
      </w:r>
      <w:r w:rsidR="00C21E4A">
        <w:rPr>
          <w:szCs w:val="22"/>
        </w:rPr>
        <w:t xml:space="preserve">. </w:t>
      </w:r>
      <w:r w:rsidR="00222F94">
        <w:rPr>
          <w:szCs w:val="22"/>
        </w:rPr>
        <w:t>Subject to certain limitations, legal</w:t>
      </w:r>
      <w:r w:rsidRPr="004204F2">
        <w:rPr>
          <w:szCs w:val="22"/>
        </w:rPr>
        <w:t xml:space="preserve"> professionals are not required to report their suspicions if the relevant information was obtained in circumstances where they are subject to professional secrecy or legal professional privilege</w:t>
      </w:r>
      <w:r w:rsidR="000711ED">
        <w:rPr>
          <w:szCs w:val="22"/>
        </w:rPr>
        <w:t>,</w:t>
      </w:r>
      <w:r w:rsidR="000711ED" w:rsidRPr="004204F2">
        <w:rPr>
          <w:szCs w:val="22"/>
        </w:rPr>
        <w:t xml:space="preserve"> </w:t>
      </w:r>
      <w:r w:rsidR="000711ED">
        <w:rPr>
          <w:szCs w:val="22"/>
        </w:rPr>
        <w:t>as recognised by INR.23. T</w:t>
      </w:r>
      <w:r w:rsidR="000711ED" w:rsidRPr="004204F2">
        <w:rPr>
          <w:szCs w:val="22"/>
        </w:rPr>
        <w:t>he lawyer-</w:t>
      </w:r>
      <w:r w:rsidR="000711ED" w:rsidRPr="004204F2">
        <w:rPr>
          <w:szCs w:val="22"/>
        </w:rPr>
        <w:lastRenderedPageBreak/>
        <w:t xml:space="preserve">client relationship is protected in many countries, including in some </w:t>
      </w:r>
      <w:r w:rsidR="000711ED">
        <w:rPr>
          <w:szCs w:val="22"/>
        </w:rPr>
        <w:t>instances</w:t>
      </w:r>
      <w:r w:rsidR="000711ED" w:rsidRPr="004204F2">
        <w:rPr>
          <w:szCs w:val="22"/>
        </w:rPr>
        <w:t xml:space="preserve"> </w:t>
      </w:r>
      <w:r w:rsidR="000711ED">
        <w:rPr>
          <w:szCs w:val="22"/>
        </w:rPr>
        <w:t xml:space="preserve">by constitutional </w:t>
      </w:r>
      <w:r w:rsidR="00A408BA">
        <w:rPr>
          <w:szCs w:val="22"/>
        </w:rPr>
        <w:t>provision</w:t>
      </w:r>
      <w:r w:rsidR="00427337">
        <w:rPr>
          <w:szCs w:val="22"/>
        </w:rPr>
        <w:t>s</w:t>
      </w:r>
      <w:r w:rsidR="00A408BA">
        <w:rPr>
          <w:szCs w:val="22"/>
        </w:rPr>
        <w:t>.</w:t>
      </w:r>
    </w:p>
    <w:p w14:paraId="49BE8EFB" w14:textId="635160B2" w:rsidR="00C66768" w:rsidRPr="00AE188A" w:rsidRDefault="00330E1F" w:rsidP="00AE188A">
      <w:pPr>
        <w:pStyle w:val="Para"/>
        <w:tabs>
          <w:tab w:val="clear" w:pos="1361"/>
          <w:tab w:val="num" w:pos="-1046"/>
          <w:tab w:val="left" w:pos="851"/>
        </w:tabs>
        <w:ind w:left="614"/>
        <w:rPr>
          <w:lang w:val="en"/>
        </w:rPr>
      </w:pPr>
      <w:r>
        <w:rPr>
          <w:szCs w:val="22"/>
        </w:rPr>
        <w:t>T</w:t>
      </w:r>
      <w:r w:rsidR="00C66768" w:rsidRPr="00C66768">
        <w:rPr>
          <w:szCs w:val="22"/>
        </w:rPr>
        <w:t xml:space="preserve">he FATF Recommendations do not have direct application and are implemented </w:t>
      </w:r>
      <w:r w:rsidR="00B10F55">
        <w:rPr>
          <w:szCs w:val="22"/>
        </w:rPr>
        <w:t xml:space="preserve">in accordance with </w:t>
      </w:r>
      <w:r w:rsidR="00DA400D">
        <w:rPr>
          <w:szCs w:val="22"/>
        </w:rPr>
        <w:t xml:space="preserve">the </w:t>
      </w:r>
      <w:r w:rsidR="00B10F55">
        <w:rPr>
          <w:szCs w:val="22"/>
        </w:rPr>
        <w:t xml:space="preserve">fundamental principles of </w:t>
      </w:r>
      <w:r w:rsidR="00303AD8">
        <w:rPr>
          <w:szCs w:val="22"/>
        </w:rPr>
        <w:t xml:space="preserve">each jurisdiction’s </w:t>
      </w:r>
      <w:r w:rsidR="00B10F55">
        <w:rPr>
          <w:szCs w:val="22"/>
        </w:rPr>
        <w:t>domestic law</w:t>
      </w:r>
      <w:r w:rsidR="00C66768" w:rsidRPr="00C66768">
        <w:rPr>
          <w:szCs w:val="22"/>
        </w:rPr>
        <w:t xml:space="preserve">. In general terms jurisdictions have closely followed the FATF </w:t>
      </w:r>
      <w:r w:rsidR="00C66768" w:rsidRPr="00AE188A">
        <w:rPr>
          <w:lang w:val="en"/>
        </w:rPr>
        <w:t xml:space="preserve">Recommendations but differences do exist and </w:t>
      </w:r>
      <w:r w:rsidR="00303AD8" w:rsidRPr="00AE188A">
        <w:rPr>
          <w:lang w:val="en"/>
        </w:rPr>
        <w:t xml:space="preserve">legal professionals </w:t>
      </w:r>
      <w:r w:rsidR="00C66768" w:rsidRPr="00AE188A">
        <w:rPr>
          <w:lang w:val="en"/>
        </w:rPr>
        <w:t xml:space="preserve">need </w:t>
      </w:r>
      <w:r w:rsidR="00A253F3">
        <w:rPr>
          <w:lang w:val="en"/>
        </w:rPr>
        <w:t xml:space="preserve">to </w:t>
      </w:r>
      <w:r w:rsidR="00C66768" w:rsidRPr="00AE188A">
        <w:rPr>
          <w:lang w:val="en"/>
        </w:rPr>
        <w:t xml:space="preserve">carefully </w:t>
      </w:r>
      <w:r w:rsidR="00303AD8" w:rsidRPr="00AE188A">
        <w:rPr>
          <w:lang w:val="en"/>
        </w:rPr>
        <w:t xml:space="preserve">consider these differences </w:t>
      </w:r>
      <w:r w:rsidR="00C66768" w:rsidRPr="00AE188A">
        <w:rPr>
          <w:lang w:val="en"/>
        </w:rPr>
        <w:t xml:space="preserve">in their own jurisdictions. The overarching concept of the obligations only applying to certain </w:t>
      </w:r>
      <w:r w:rsidR="000116D3" w:rsidRPr="00AE188A">
        <w:rPr>
          <w:lang w:val="en"/>
        </w:rPr>
        <w:t xml:space="preserve">specified </w:t>
      </w:r>
      <w:r w:rsidR="00C66768" w:rsidRPr="00AE188A">
        <w:rPr>
          <w:lang w:val="en"/>
        </w:rPr>
        <w:t>activities is common across all jurisdictions.</w:t>
      </w:r>
      <w:r w:rsidR="008274A3" w:rsidRPr="00AE188A">
        <w:rPr>
          <w:lang w:val="en"/>
        </w:rPr>
        <w:t xml:space="preserve"> Section III provide</w:t>
      </w:r>
      <w:r w:rsidR="004E32F7" w:rsidRPr="00AE188A">
        <w:rPr>
          <w:lang w:val="en"/>
        </w:rPr>
        <w:t>s</w:t>
      </w:r>
      <w:r w:rsidR="008274A3" w:rsidRPr="00AE188A">
        <w:rPr>
          <w:lang w:val="en"/>
        </w:rPr>
        <w:t xml:space="preserve"> further guidance on </w:t>
      </w:r>
      <w:r w:rsidR="004E32F7" w:rsidRPr="00AE188A">
        <w:rPr>
          <w:lang w:val="en"/>
        </w:rPr>
        <w:t xml:space="preserve">the application of </w:t>
      </w:r>
      <w:r w:rsidR="00303AD8" w:rsidRPr="00AE188A">
        <w:rPr>
          <w:lang w:val="en"/>
        </w:rPr>
        <w:t xml:space="preserve">obligations in </w:t>
      </w:r>
      <w:r w:rsidR="008274A3" w:rsidRPr="00AE188A">
        <w:rPr>
          <w:lang w:val="en"/>
        </w:rPr>
        <w:t xml:space="preserve">R.22 and R.23 </w:t>
      </w:r>
      <w:r w:rsidR="004E32F7" w:rsidRPr="00AE188A">
        <w:rPr>
          <w:lang w:val="en"/>
        </w:rPr>
        <w:t xml:space="preserve">to </w:t>
      </w:r>
      <w:r w:rsidR="008274A3" w:rsidRPr="00AE188A">
        <w:rPr>
          <w:lang w:val="en"/>
        </w:rPr>
        <w:t>legal professionals.</w:t>
      </w:r>
    </w:p>
    <w:p w14:paraId="193D06B0" w14:textId="43F77E1B" w:rsidR="00C66768" w:rsidRPr="00AE188A" w:rsidRDefault="00C66768" w:rsidP="00AE188A">
      <w:pPr>
        <w:pStyle w:val="Para"/>
        <w:tabs>
          <w:tab w:val="clear" w:pos="1361"/>
          <w:tab w:val="num" w:pos="-1046"/>
          <w:tab w:val="left" w:pos="851"/>
        </w:tabs>
        <w:ind w:left="614"/>
        <w:rPr>
          <w:lang w:val="en"/>
        </w:rPr>
      </w:pPr>
      <w:r w:rsidRPr="00AE188A">
        <w:rPr>
          <w:lang w:val="en"/>
        </w:rPr>
        <w:t xml:space="preserve">Even though </w:t>
      </w:r>
      <w:r w:rsidR="00A253F3">
        <w:rPr>
          <w:lang w:val="en"/>
        </w:rPr>
        <w:t xml:space="preserve">individual </w:t>
      </w:r>
      <w:r w:rsidRPr="00AE188A">
        <w:rPr>
          <w:lang w:val="en"/>
        </w:rPr>
        <w:t>legal professional</w:t>
      </w:r>
      <w:r w:rsidR="002856F7" w:rsidRPr="00AE188A">
        <w:rPr>
          <w:lang w:val="en"/>
        </w:rPr>
        <w:t>s</w:t>
      </w:r>
      <w:r w:rsidRPr="00AE188A">
        <w:rPr>
          <w:lang w:val="en"/>
        </w:rPr>
        <w:t xml:space="preserve"> or law firm</w:t>
      </w:r>
      <w:r w:rsidR="00303AD8" w:rsidRPr="00AE188A">
        <w:rPr>
          <w:lang w:val="en"/>
        </w:rPr>
        <w:t>s</w:t>
      </w:r>
      <w:r w:rsidRPr="00AE188A">
        <w:rPr>
          <w:lang w:val="en"/>
        </w:rPr>
        <w:t xml:space="preserve"> may be able to conclude that specific </w:t>
      </w:r>
      <w:r w:rsidR="00CA4514" w:rsidRPr="00AE188A">
        <w:rPr>
          <w:lang w:val="en"/>
        </w:rPr>
        <w:t xml:space="preserve">AML/CFT </w:t>
      </w:r>
      <w:r w:rsidRPr="00AE188A">
        <w:rPr>
          <w:lang w:val="en"/>
        </w:rPr>
        <w:t xml:space="preserve">obligations do not apply to them, </w:t>
      </w:r>
      <w:r w:rsidR="00CA4514" w:rsidRPr="00AE188A">
        <w:rPr>
          <w:lang w:val="en"/>
        </w:rPr>
        <w:t xml:space="preserve">ethical standards require them to </w:t>
      </w:r>
      <w:r w:rsidRPr="00AE188A">
        <w:rPr>
          <w:lang w:val="en"/>
        </w:rPr>
        <w:t>ensure that their services are not being misused, including by criminals, and they should carefully consider what they need to do to guard against that risk</w:t>
      </w:r>
      <w:r w:rsidR="00CA4514" w:rsidRPr="00AE188A">
        <w:rPr>
          <w:lang w:val="en"/>
        </w:rPr>
        <w:t>.</w:t>
      </w:r>
    </w:p>
    <w:p w14:paraId="60080969" w14:textId="4D60191D" w:rsidR="00FC48AB" w:rsidRPr="000F5C84" w:rsidRDefault="00FC48AB" w:rsidP="00AE188A">
      <w:pPr>
        <w:pStyle w:val="Para"/>
        <w:tabs>
          <w:tab w:val="clear" w:pos="1361"/>
          <w:tab w:val="num" w:pos="-1046"/>
          <w:tab w:val="left" w:pos="851"/>
        </w:tabs>
        <w:ind w:left="614"/>
      </w:pPr>
      <w:r w:rsidRPr="00AE188A">
        <w:rPr>
          <w:lang w:val="en"/>
        </w:rPr>
        <w:t xml:space="preserve">Countries </w:t>
      </w:r>
      <w:r w:rsidR="00544382" w:rsidRPr="00AE188A">
        <w:rPr>
          <w:lang w:val="en"/>
        </w:rPr>
        <w:t>should</w:t>
      </w:r>
      <w:r w:rsidRPr="00AE188A">
        <w:rPr>
          <w:lang w:val="en"/>
        </w:rPr>
        <w:t xml:space="preserve"> identify the most appropriate regime, tailored to address </w:t>
      </w:r>
      <w:r w:rsidR="00905522" w:rsidRPr="00AE188A">
        <w:rPr>
          <w:lang w:val="en"/>
        </w:rPr>
        <w:t>relevant ML/TF</w:t>
      </w:r>
      <w:r w:rsidRPr="00AE188A">
        <w:rPr>
          <w:lang w:val="en"/>
        </w:rPr>
        <w:t xml:space="preserve"> risks, which takes into consideration the activities and </w:t>
      </w:r>
      <w:r w:rsidR="00905522" w:rsidRPr="00AE188A">
        <w:rPr>
          <w:lang w:val="en"/>
        </w:rPr>
        <w:t xml:space="preserve">applicable </w:t>
      </w:r>
      <w:r w:rsidRPr="00AE188A">
        <w:rPr>
          <w:lang w:val="en"/>
        </w:rPr>
        <w:t>code of conduct</w:t>
      </w:r>
      <w:r w:rsidRPr="004204F2">
        <w:rPr>
          <w:szCs w:val="22"/>
        </w:rPr>
        <w:t xml:space="preserve"> </w:t>
      </w:r>
      <w:r w:rsidR="00905522">
        <w:rPr>
          <w:szCs w:val="22"/>
        </w:rPr>
        <w:t xml:space="preserve">for </w:t>
      </w:r>
      <w:r w:rsidRPr="004204F2">
        <w:rPr>
          <w:szCs w:val="22"/>
        </w:rPr>
        <w:t xml:space="preserve">legal professionals. </w:t>
      </w:r>
    </w:p>
    <w:p w14:paraId="785CFA7B" w14:textId="1B86C380" w:rsidR="000F5C84" w:rsidRPr="002C40C3" w:rsidRDefault="000F5C84" w:rsidP="004D5252">
      <w:pPr>
        <w:pStyle w:val="Heading2"/>
        <w:spacing w:after="120"/>
      </w:pPr>
      <w:bookmarkStart w:id="76" w:name="_Toc1995130"/>
      <w:r w:rsidRPr="002C40C3">
        <w:t>Application of</w:t>
      </w:r>
      <w:r w:rsidR="001421D9" w:rsidRPr="002C40C3">
        <w:t xml:space="preserve"> this</w:t>
      </w:r>
      <w:r w:rsidRPr="002C40C3">
        <w:t xml:space="preserve"> Guidance</w:t>
      </w:r>
      <w:bookmarkEnd w:id="76"/>
    </w:p>
    <w:p w14:paraId="7AB05036" w14:textId="201D72CB" w:rsidR="000F5C84" w:rsidRPr="004204F2" w:rsidRDefault="000F5C84" w:rsidP="004D5252">
      <w:pPr>
        <w:pStyle w:val="Para"/>
        <w:tabs>
          <w:tab w:val="clear" w:pos="1361"/>
          <w:tab w:val="num" w:pos="-1046"/>
          <w:tab w:val="left" w:pos="851"/>
        </w:tabs>
        <w:spacing w:line="228" w:lineRule="auto"/>
        <w:ind w:left="612"/>
      </w:pPr>
      <w:r>
        <w:t xml:space="preserve">Many aspects of this </w:t>
      </w:r>
      <w:r w:rsidR="00A253F3">
        <w:t>G</w:t>
      </w:r>
      <w:r>
        <w:t xml:space="preserve">uidance on applying a RBA to AML/CFT may also apply in the </w:t>
      </w:r>
      <w:r w:rsidRPr="000F5C84">
        <w:rPr>
          <w:szCs w:val="22"/>
        </w:rPr>
        <w:t>context</w:t>
      </w:r>
      <w:r>
        <w:t xml:space="preserve"> of predicate offences, particularly for other financial crimes such as tax crimes. The ability to apply </w:t>
      </w:r>
      <w:r w:rsidR="00D06C87">
        <w:t xml:space="preserve">a </w:t>
      </w:r>
      <w:r>
        <w:t xml:space="preserve">RBA effectively to relevant predicate offences will also reinforce the </w:t>
      </w:r>
      <w:r w:rsidR="001421D9">
        <w:t>A</w:t>
      </w:r>
      <w:r>
        <w:t xml:space="preserve">ML/CFT obligations. Legal professionals may also have specific obligations in respect of identifying risks of predicate offences such as tax crimes, and supervisors may have a role to play in oversight and enforcement of those crimes. Therefore, in addition to this </w:t>
      </w:r>
      <w:r w:rsidR="00A253F3">
        <w:t>G</w:t>
      </w:r>
      <w:r>
        <w:t>uidance, legal professionals and supervisors should have regard to other sources of guidance that may be relevant in managing the risks of predicate offences.</w:t>
      </w:r>
      <w:r w:rsidRPr="00D056A2">
        <w:rPr>
          <w:vertAlign w:val="superscript"/>
        </w:rPr>
        <w:footnoteReference w:id="14"/>
      </w:r>
    </w:p>
    <w:p w14:paraId="4E120D56" w14:textId="4D958B84" w:rsidR="005D3F7A" w:rsidRPr="00196D19" w:rsidRDefault="005D3F7A" w:rsidP="004D5252">
      <w:pPr>
        <w:pStyle w:val="Heading1"/>
        <w:spacing w:before="360"/>
      </w:pPr>
      <w:bookmarkStart w:id="77" w:name="_Toc443919157"/>
      <w:bookmarkStart w:id="78" w:name="_Toc525552890"/>
      <w:bookmarkStart w:id="79" w:name="_Toc525561639"/>
      <w:bookmarkStart w:id="80" w:name="_Toc525562335"/>
      <w:bookmarkStart w:id="81" w:name="_Toc1995131"/>
      <w:r w:rsidRPr="00196D19">
        <w:t>S</w:t>
      </w:r>
      <w:r w:rsidR="002D00AE" w:rsidRPr="00196D19">
        <w:t xml:space="preserve">ection II- </w:t>
      </w:r>
      <w:r w:rsidR="00770694">
        <w:t xml:space="preserve">The </w:t>
      </w:r>
      <w:r w:rsidR="00A253F3">
        <w:t>RBA</w:t>
      </w:r>
      <w:r w:rsidR="00490D97" w:rsidRPr="00196D19">
        <w:t xml:space="preserve"> to </w:t>
      </w:r>
      <w:r w:rsidRPr="00196D19">
        <w:t>AML/</w:t>
      </w:r>
      <w:r w:rsidRPr="002C40C3">
        <w:t>CFT</w:t>
      </w:r>
      <w:bookmarkStart w:id="82" w:name="_Toc443919158"/>
      <w:bookmarkEnd w:id="77"/>
      <w:bookmarkEnd w:id="78"/>
      <w:bookmarkEnd w:id="79"/>
      <w:bookmarkEnd w:id="80"/>
      <w:bookmarkEnd w:id="81"/>
    </w:p>
    <w:p w14:paraId="25966DEA" w14:textId="4FC96375" w:rsidR="005D3F7A" w:rsidRPr="002C40C3" w:rsidRDefault="005D3F7A" w:rsidP="004D5252">
      <w:pPr>
        <w:pStyle w:val="Heading2"/>
        <w:spacing w:after="120"/>
      </w:pPr>
      <w:bookmarkStart w:id="83" w:name="_Toc525552891"/>
      <w:bookmarkStart w:id="84" w:name="_Toc525561640"/>
      <w:bookmarkStart w:id="85" w:name="_Toc525562336"/>
      <w:bookmarkStart w:id="86" w:name="_Toc1995132"/>
      <w:r w:rsidRPr="002C40C3">
        <w:t xml:space="preserve">What is the </w:t>
      </w:r>
      <w:r w:rsidR="00A253F3" w:rsidRPr="002C40C3">
        <w:t>RBA</w:t>
      </w:r>
      <w:r w:rsidRPr="002C40C3">
        <w:t>?</w:t>
      </w:r>
      <w:bookmarkEnd w:id="82"/>
      <w:bookmarkEnd w:id="83"/>
      <w:bookmarkEnd w:id="84"/>
      <w:bookmarkEnd w:id="85"/>
      <w:bookmarkEnd w:id="86"/>
    </w:p>
    <w:p w14:paraId="7CD4AE47" w14:textId="4BA278AA" w:rsidR="005D3F7A" w:rsidRPr="00EB29FA" w:rsidRDefault="005D3F7A" w:rsidP="004D5252">
      <w:pPr>
        <w:pStyle w:val="Para"/>
        <w:tabs>
          <w:tab w:val="clear" w:pos="1361"/>
          <w:tab w:val="num" w:pos="-1046"/>
          <w:tab w:val="left" w:pos="851"/>
        </w:tabs>
        <w:spacing w:line="228" w:lineRule="auto"/>
        <w:ind w:left="612"/>
      </w:pPr>
      <w:r w:rsidRPr="00EB29FA">
        <w:rPr>
          <w:lang w:eastAsia="en-GB"/>
        </w:rPr>
        <w:fldChar w:fldCharType="begin"/>
      </w:r>
      <w:r w:rsidRPr="00EB29FA">
        <w:rPr>
          <w:lang w:eastAsia="en-GB"/>
        </w:rPr>
        <w:instrText xml:space="preserve"> MACROBUTTON PARADOC </w:instrText>
      </w:r>
      <w:r w:rsidRPr="00EB29FA">
        <w:rPr>
          <w:lang w:eastAsia="en-GB"/>
        </w:rPr>
        <w:fldChar w:fldCharType="end"/>
      </w:r>
      <w:r w:rsidRPr="00EB29FA">
        <w:rPr>
          <w:lang w:eastAsia="en-GB"/>
        </w:rPr>
        <w:t xml:space="preserve">The RBA to AML/CFT means that countries, competent authorities and DNFBPs, </w:t>
      </w:r>
      <w:r w:rsidRPr="00EB29FA">
        <w:t xml:space="preserve">including </w:t>
      </w:r>
      <w:r w:rsidR="00A1312F">
        <w:t>legal professionals</w:t>
      </w:r>
      <w:r w:rsidRPr="00EB29FA">
        <w:t>, notaries</w:t>
      </w:r>
      <w:r w:rsidR="009670A7" w:rsidRPr="00EB29FA">
        <w:t xml:space="preserve"> and other legal professionals</w:t>
      </w:r>
      <w:r w:rsidRPr="00EB29FA">
        <w:t xml:space="preserve"> </w:t>
      </w:r>
      <w:r w:rsidR="00CA4514" w:rsidRPr="00EB29FA">
        <w:t xml:space="preserve">should </w:t>
      </w:r>
      <w:r w:rsidRPr="00EB29FA">
        <w:t xml:space="preserve">identify, assess and understand the ML/TF risks to which they are exposed and take </w:t>
      </w:r>
      <w:r w:rsidR="00A253F3">
        <w:t xml:space="preserve">reasonable and proportionate </w:t>
      </w:r>
      <w:r w:rsidRPr="00EB29FA">
        <w:t>AML/CFT measures  effectively and efficiently</w:t>
      </w:r>
      <w:r w:rsidR="00631C82">
        <w:t xml:space="preserve"> to</w:t>
      </w:r>
      <w:r w:rsidR="00A253F3">
        <w:t xml:space="preserve"> mitigate and manage the risks</w:t>
      </w:r>
      <w:r w:rsidRPr="00EB29FA">
        <w:t>.</w:t>
      </w:r>
    </w:p>
    <w:p w14:paraId="062ECBEA" w14:textId="3D256ECA" w:rsidR="005D3F7A" w:rsidRPr="005D3F7A" w:rsidRDefault="00BA3A03" w:rsidP="004D5252">
      <w:pPr>
        <w:pStyle w:val="Para"/>
        <w:tabs>
          <w:tab w:val="clear" w:pos="1361"/>
          <w:tab w:val="num" w:pos="-1046"/>
          <w:tab w:val="left" w:pos="851"/>
        </w:tabs>
        <w:spacing w:line="228" w:lineRule="auto"/>
        <w:ind w:left="612"/>
        <w:rPr>
          <w:szCs w:val="22"/>
          <w:lang w:eastAsia="en-GB"/>
        </w:rPr>
      </w:pPr>
      <w:r w:rsidRPr="00AE188A">
        <w:t xml:space="preserve">For legal professionals, </w:t>
      </w:r>
      <w:r w:rsidR="0037401B" w:rsidRPr="00AE188A">
        <w:t xml:space="preserve">identifying and </w:t>
      </w:r>
      <w:r w:rsidRPr="00AE188A">
        <w:t>m</w:t>
      </w:r>
      <w:r w:rsidR="005D3F7A" w:rsidRPr="00AE188A">
        <w:t>aintaining an understanding of the ML/TF risk faced by</w:t>
      </w:r>
      <w:r w:rsidR="005D3F7A" w:rsidRPr="005D3F7A">
        <w:rPr>
          <w:szCs w:val="22"/>
          <w:lang w:eastAsia="en-GB"/>
        </w:rPr>
        <w:t xml:space="preserve"> the sector as well as specific to its services, its </w:t>
      </w:r>
      <w:r w:rsidR="00E23148">
        <w:rPr>
          <w:szCs w:val="22"/>
          <w:lang w:eastAsia="en-GB"/>
        </w:rPr>
        <w:t>client</w:t>
      </w:r>
      <w:r w:rsidR="00E23148" w:rsidRPr="005D3F7A">
        <w:rPr>
          <w:szCs w:val="22"/>
          <w:lang w:eastAsia="en-GB"/>
        </w:rPr>
        <w:t xml:space="preserve"> </w:t>
      </w:r>
      <w:r w:rsidR="005D3F7A" w:rsidRPr="005D3F7A">
        <w:rPr>
          <w:szCs w:val="22"/>
          <w:lang w:eastAsia="en-GB"/>
        </w:rPr>
        <w:t xml:space="preserve">base, </w:t>
      </w:r>
      <w:r w:rsidR="00222F94">
        <w:rPr>
          <w:szCs w:val="22"/>
          <w:lang w:eastAsia="en-GB"/>
        </w:rPr>
        <w:t xml:space="preserve">the </w:t>
      </w:r>
      <w:r w:rsidR="005D3F7A" w:rsidRPr="009E55AE">
        <w:rPr>
          <w:lang w:eastAsia="en-GB"/>
        </w:rPr>
        <w:t>jurisdictions</w:t>
      </w:r>
      <w:r w:rsidR="005D3F7A" w:rsidRPr="005D3F7A">
        <w:rPr>
          <w:szCs w:val="22"/>
          <w:lang w:eastAsia="en-GB"/>
        </w:rPr>
        <w:t xml:space="preserve"> </w:t>
      </w:r>
      <w:r w:rsidR="00222F94">
        <w:rPr>
          <w:szCs w:val="22"/>
          <w:lang w:eastAsia="en-GB"/>
        </w:rPr>
        <w:t xml:space="preserve">where it </w:t>
      </w:r>
      <w:r w:rsidR="005D3F7A" w:rsidRPr="005D3F7A">
        <w:rPr>
          <w:szCs w:val="22"/>
          <w:lang w:eastAsia="en-GB"/>
        </w:rPr>
        <w:t>operat</w:t>
      </w:r>
      <w:r w:rsidR="00222F94">
        <w:rPr>
          <w:szCs w:val="22"/>
          <w:lang w:eastAsia="en-GB"/>
        </w:rPr>
        <w:t>es</w:t>
      </w:r>
      <w:r w:rsidR="005D3F7A" w:rsidRPr="005D3F7A">
        <w:rPr>
          <w:szCs w:val="22"/>
          <w:lang w:eastAsia="en-GB"/>
        </w:rPr>
        <w:t xml:space="preserve">, and the effectiveness of </w:t>
      </w:r>
      <w:r w:rsidR="00222F94">
        <w:rPr>
          <w:szCs w:val="22"/>
          <w:lang w:eastAsia="en-GB"/>
        </w:rPr>
        <w:t xml:space="preserve">its </w:t>
      </w:r>
      <w:r w:rsidR="005D3F7A" w:rsidRPr="005D3F7A">
        <w:rPr>
          <w:szCs w:val="22"/>
          <w:lang w:eastAsia="en-GB"/>
        </w:rPr>
        <w:t xml:space="preserve">controls in place, will require </w:t>
      </w:r>
      <w:r w:rsidR="00303AD8">
        <w:rPr>
          <w:szCs w:val="22"/>
          <w:lang w:eastAsia="en-GB"/>
        </w:rPr>
        <w:t>the</w:t>
      </w:r>
      <w:r w:rsidR="00303AD8" w:rsidRPr="005D3F7A">
        <w:rPr>
          <w:szCs w:val="22"/>
          <w:lang w:eastAsia="en-GB"/>
        </w:rPr>
        <w:t xml:space="preserve"> </w:t>
      </w:r>
      <w:r w:rsidR="005D3F7A" w:rsidRPr="005D3F7A">
        <w:rPr>
          <w:szCs w:val="22"/>
          <w:lang w:eastAsia="en-GB"/>
        </w:rPr>
        <w:t xml:space="preserve">investment of resources and training. For supervisors, this will also require maintaining an understanding of the ML/TF risks specific to their area of supervision and the degree to which AML/CFT measures can </w:t>
      </w:r>
      <w:r w:rsidR="00935F15">
        <w:rPr>
          <w:szCs w:val="22"/>
          <w:lang w:eastAsia="en-GB"/>
        </w:rPr>
        <w:t xml:space="preserve">reasonably </w:t>
      </w:r>
      <w:r w:rsidR="005D3F7A" w:rsidRPr="005D3F7A">
        <w:rPr>
          <w:szCs w:val="22"/>
          <w:lang w:eastAsia="en-GB"/>
        </w:rPr>
        <w:t xml:space="preserve">be expected to mitigate such risks. </w:t>
      </w:r>
    </w:p>
    <w:p w14:paraId="4C5175B2" w14:textId="53475BD4" w:rsidR="005D3F7A" w:rsidRPr="005D3F7A" w:rsidRDefault="005D3F7A" w:rsidP="004D5252">
      <w:pPr>
        <w:pStyle w:val="Para"/>
        <w:tabs>
          <w:tab w:val="clear" w:pos="1361"/>
          <w:tab w:val="num" w:pos="-1046"/>
          <w:tab w:val="left" w:pos="851"/>
        </w:tabs>
        <w:spacing w:line="228" w:lineRule="auto"/>
        <w:ind w:left="612"/>
        <w:rPr>
          <w:szCs w:val="22"/>
          <w:lang w:eastAsia="en-GB"/>
        </w:rPr>
      </w:pPr>
      <w:r w:rsidRPr="005D3F7A">
        <w:rPr>
          <w:szCs w:val="22"/>
          <w:lang w:eastAsia="en-GB"/>
        </w:rPr>
        <w:lastRenderedPageBreak/>
        <w:t xml:space="preserve">The RBA is not a “zero failure” approach; there may be occasions where a </w:t>
      </w:r>
      <w:r w:rsidR="00935F15">
        <w:rPr>
          <w:szCs w:val="22"/>
          <w:lang w:eastAsia="en-GB"/>
        </w:rPr>
        <w:t xml:space="preserve">legal </w:t>
      </w:r>
      <w:r w:rsidR="00935F15" w:rsidRPr="009E55AE">
        <w:rPr>
          <w:lang w:eastAsia="en-GB"/>
        </w:rPr>
        <w:t>professional</w:t>
      </w:r>
      <w:r w:rsidRPr="005D3F7A">
        <w:rPr>
          <w:szCs w:val="22"/>
          <w:lang w:eastAsia="en-GB"/>
        </w:rPr>
        <w:t xml:space="preserve"> has taken reasonable </w:t>
      </w:r>
      <w:r w:rsidR="00935F15">
        <w:rPr>
          <w:szCs w:val="22"/>
          <w:lang w:eastAsia="en-GB"/>
        </w:rPr>
        <w:t xml:space="preserve">and proportionate </w:t>
      </w:r>
      <w:r w:rsidRPr="005D3F7A">
        <w:rPr>
          <w:szCs w:val="22"/>
          <w:lang w:eastAsia="en-GB"/>
        </w:rPr>
        <w:t xml:space="preserve">AML/CFT measures to </w:t>
      </w:r>
      <w:r w:rsidRPr="00AE188A">
        <w:t>identify</w:t>
      </w:r>
      <w:r w:rsidRPr="005D3F7A">
        <w:rPr>
          <w:szCs w:val="22"/>
          <w:lang w:eastAsia="en-GB"/>
        </w:rPr>
        <w:t xml:space="preserve"> and mitigate risks, but is still used for ML</w:t>
      </w:r>
      <w:r w:rsidR="00C54DBB">
        <w:rPr>
          <w:szCs w:val="22"/>
          <w:lang w:eastAsia="en-GB"/>
        </w:rPr>
        <w:t>/</w:t>
      </w:r>
      <w:r w:rsidRPr="005D3F7A">
        <w:rPr>
          <w:szCs w:val="22"/>
          <w:lang w:eastAsia="en-GB"/>
        </w:rPr>
        <w:t>TF in isolated instances.</w:t>
      </w:r>
      <w:r w:rsidR="00544382">
        <w:rPr>
          <w:szCs w:val="22"/>
          <w:lang w:eastAsia="en-GB"/>
        </w:rPr>
        <w:t xml:space="preserve"> </w:t>
      </w:r>
      <w:r w:rsidR="00F55652">
        <w:rPr>
          <w:szCs w:val="22"/>
          <w:lang w:eastAsia="en-GB"/>
        </w:rPr>
        <w:t xml:space="preserve">Although </w:t>
      </w:r>
      <w:r w:rsidR="00544382">
        <w:rPr>
          <w:szCs w:val="22"/>
          <w:lang w:eastAsia="en-GB"/>
        </w:rPr>
        <w:t xml:space="preserve">there are limits to any RBA, ML/TF is a real and serious problem </w:t>
      </w:r>
      <w:r w:rsidR="00935F15">
        <w:rPr>
          <w:szCs w:val="22"/>
          <w:lang w:eastAsia="en-GB"/>
        </w:rPr>
        <w:t xml:space="preserve">that </w:t>
      </w:r>
      <w:r w:rsidR="00544382">
        <w:rPr>
          <w:szCs w:val="22"/>
          <w:lang w:eastAsia="en-GB"/>
        </w:rPr>
        <w:t>legal professionals must address so that they do not, unwittingly or otherwise, encourage or facilitate</w:t>
      </w:r>
      <w:r w:rsidR="00C54DBB">
        <w:rPr>
          <w:szCs w:val="22"/>
          <w:lang w:eastAsia="en-GB"/>
        </w:rPr>
        <w:t xml:space="preserve"> it</w:t>
      </w:r>
      <w:r w:rsidR="00544382">
        <w:rPr>
          <w:szCs w:val="22"/>
          <w:lang w:eastAsia="en-GB"/>
        </w:rPr>
        <w:t>.</w:t>
      </w:r>
    </w:p>
    <w:p w14:paraId="6C1D1583" w14:textId="2DFABB33" w:rsidR="005D3F7A" w:rsidRPr="002C40C3" w:rsidRDefault="005D3F7A" w:rsidP="004D5252">
      <w:pPr>
        <w:pStyle w:val="Heading2"/>
        <w:spacing w:after="120"/>
      </w:pPr>
      <w:bookmarkStart w:id="87" w:name="_Toc443919159"/>
      <w:bookmarkStart w:id="88" w:name="_Toc525552892"/>
      <w:bookmarkStart w:id="89" w:name="_Toc525561641"/>
      <w:bookmarkStart w:id="90" w:name="_Toc525562337"/>
      <w:bookmarkStart w:id="91" w:name="_Toc1995133"/>
      <w:r w:rsidRPr="002C40C3">
        <w:t xml:space="preserve">The </w:t>
      </w:r>
      <w:r w:rsidR="00A85688" w:rsidRPr="002C40C3">
        <w:t>r</w:t>
      </w:r>
      <w:r w:rsidRPr="002C40C3">
        <w:t xml:space="preserve">ationale for the </w:t>
      </w:r>
      <w:bookmarkEnd w:id="87"/>
      <w:bookmarkEnd w:id="88"/>
      <w:bookmarkEnd w:id="89"/>
      <w:bookmarkEnd w:id="90"/>
      <w:r w:rsidR="00A253F3" w:rsidRPr="002C40C3">
        <w:t>RBA</w:t>
      </w:r>
      <w:bookmarkEnd w:id="91"/>
    </w:p>
    <w:p w14:paraId="32CF395A" w14:textId="60180782" w:rsidR="005D3F7A" w:rsidRPr="00AE188A" w:rsidRDefault="005D3F7A" w:rsidP="00AE188A">
      <w:pPr>
        <w:pStyle w:val="Para"/>
        <w:tabs>
          <w:tab w:val="clear" w:pos="1361"/>
          <w:tab w:val="num" w:pos="-1046"/>
          <w:tab w:val="left" w:pos="851"/>
        </w:tabs>
        <w:ind w:left="614"/>
      </w:pPr>
      <w:r w:rsidRPr="005D3F7A">
        <w:rPr>
          <w:szCs w:val="22"/>
          <w:lang w:eastAsia="en-GB"/>
        </w:rPr>
        <w:fldChar w:fldCharType="begin"/>
      </w:r>
      <w:r w:rsidRPr="005D3F7A">
        <w:rPr>
          <w:szCs w:val="22"/>
          <w:lang w:eastAsia="en-GB"/>
        </w:rPr>
        <w:instrText xml:space="preserve"> MACROBUTTON PARADOC </w:instrText>
      </w:r>
      <w:r w:rsidRPr="005D3F7A">
        <w:rPr>
          <w:szCs w:val="22"/>
          <w:lang w:eastAsia="en-GB"/>
        </w:rPr>
        <w:fldChar w:fldCharType="end"/>
      </w:r>
      <w:r w:rsidR="00F37FFD" w:rsidRPr="00F37FFD">
        <w:rPr>
          <w:szCs w:val="22"/>
          <w:lang w:eastAsia="en-GB"/>
        </w:rPr>
        <w:t xml:space="preserve"> </w:t>
      </w:r>
      <w:r w:rsidR="00F37FFD" w:rsidRPr="00AE188A">
        <w:t>In 2012, the FATF updated its Recommendations to keep pace with evolving risk and strengthen global safeguards. Its purposes remain to protect the integrity of the financial system by providing governments with updated tools needed to take action against financial crime.</w:t>
      </w:r>
      <w:r w:rsidRPr="00AE188A">
        <w:t xml:space="preserve"> </w:t>
      </w:r>
    </w:p>
    <w:p w14:paraId="52D807C9" w14:textId="2E9999A3" w:rsidR="005D3F7A" w:rsidRPr="00AE188A" w:rsidRDefault="00544382" w:rsidP="00AE188A">
      <w:pPr>
        <w:pStyle w:val="Para"/>
        <w:tabs>
          <w:tab w:val="clear" w:pos="1361"/>
          <w:tab w:val="num" w:pos="-1046"/>
          <w:tab w:val="left" w:pos="851"/>
        </w:tabs>
        <w:ind w:left="614"/>
      </w:pPr>
      <w:r w:rsidRPr="00AE188A">
        <w:t xml:space="preserve">There was an </w:t>
      </w:r>
      <w:r w:rsidR="005D3F7A" w:rsidRPr="00AE188A">
        <w:t xml:space="preserve">increased emphasis on the RBA to AML/CFT, especially in preventive measures and supervision. </w:t>
      </w:r>
      <w:r w:rsidRPr="00AE188A">
        <w:t xml:space="preserve">Though </w:t>
      </w:r>
      <w:r w:rsidR="005D3F7A" w:rsidRPr="00AE188A">
        <w:t xml:space="preserve">the 2003 Recommendations provided for the application of a RBA in some areas, the 2012 Recommendations considered the RBA to be an </w:t>
      </w:r>
      <w:r w:rsidR="00521577" w:rsidRPr="00AE188A">
        <w:t>essential foundation</w:t>
      </w:r>
      <w:r w:rsidR="005D3F7A" w:rsidRPr="00AE188A">
        <w:t xml:space="preserve"> of a country’s AML/CFT framework.</w:t>
      </w:r>
      <w:r w:rsidR="00C13277">
        <w:rPr>
          <w:rStyle w:val="FootnoteReference"/>
        </w:rPr>
        <w:footnoteReference w:id="15"/>
      </w:r>
      <w:r w:rsidR="005D3F7A" w:rsidRPr="00AE188A">
        <w:t xml:space="preserve"> </w:t>
      </w:r>
    </w:p>
    <w:p w14:paraId="44AF9EE8" w14:textId="0F929481" w:rsidR="005D3F7A" w:rsidRPr="00AE188A" w:rsidRDefault="00544382" w:rsidP="00AE188A">
      <w:pPr>
        <w:pStyle w:val="Para"/>
        <w:tabs>
          <w:tab w:val="clear" w:pos="1361"/>
          <w:tab w:val="num" w:pos="-1046"/>
          <w:tab w:val="left" w:pos="851"/>
        </w:tabs>
        <w:ind w:left="614"/>
      </w:pPr>
      <w:r w:rsidRPr="00AE188A">
        <w:t>T</w:t>
      </w:r>
      <w:r w:rsidR="005D3F7A" w:rsidRPr="00AE188A">
        <w:t xml:space="preserve">he RBA allows countries, within the framework of the FATF </w:t>
      </w:r>
      <w:r w:rsidR="003A3E87" w:rsidRPr="00AE188A">
        <w:t>Recommendations</w:t>
      </w:r>
      <w:r w:rsidR="005D3F7A" w:rsidRPr="00AE188A">
        <w:t xml:space="preserve">, to adopt a more </w:t>
      </w:r>
      <w:r w:rsidR="0001738F" w:rsidRPr="00AE188A">
        <w:t xml:space="preserve">tailored </w:t>
      </w:r>
      <w:r w:rsidR="005D3F7A" w:rsidRPr="00AE188A">
        <w:t xml:space="preserve">set of measures in order to target their resources more effectively and </w:t>
      </w:r>
      <w:r w:rsidR="003A3E87" w:rsidRPr="00AE188A">
        <w:t xml:space="preserve">efficiently and </w:t>
      </w:r>
      <w:r w:rsidR="005D3F7A" w:rsidRPr="00AE188A">
        <w:t xml:space="preserve">apply preventive measures that are </w:t>
      </w:r>
      <w:r w:rsidR="00A253F3">
        <w:t xml:space="preserve">reasonable and proportionate </w:t>
      </w:r>
      <w:r w:rsidR="005D3F7A" w:rsidRPr="00AE188A">
        <w:t xml:space="preserve">to the nature of risks. </w:t>
      </w:r>
    </w:p>
    <w:p w14:paraId="207011E9" w14:textId="3FD9B651" w:rsidR="005D3F7A" w:rsidRPr="005D3F7A" w:rsidRDefault="005D3F7A" w:rsidP="00AE188A">
      <w:pPr>
        <w:pStyle w:val="Para"/>
        <w:tabs>
          <w:tab w:val="clear" w:pos="1361"/>
          <w:tab w:val="num" w:pos="-1046"/>
          <w:tab w:val="left" w:pos="851"/>
        </w:tabs>
        <w:ind w:left="614"/>
        <w:rPr>
          <w:szCs w:val="22"/>
          <w:lang w:eastAsia="en-GB"/>
        </w:rPr>
      </w:pPr>
      <w:r w:rsidRPr="00AE188A">
        <w:t xml:space="preserve">The application of a RBA is therefore </w:t>
      </w:r>
      <w:r w:rsidR="00C54DBB" w:rsidRPr="00AE188A">
        <w:t xml:space="preserve">essential </w:t>
      </w:r>
      <w:r w:rsidRPr="00AE188A">
        <w:t xml:space="preserve">for the effective implementation of the FATF </w:t>
      </w:r>
      <w:r w:rsidR="00FC4253" w:rsidRPr="00AE188A">
        <w:t>Standards</w:t>
      </w:r>
      <w:r w:rsidR="003A3E87" w:rsidRPr="005D3F7A">
        <w:rPr>
          <w:szCs w:val="22"/>
          <w:lang w:eastAsia="en-GB"/>
        </w:rPr>
        <w:t xml:space="preserve"> </w:t>
      </w:r>
      <w:r w:rsidRPr="005D3F7A">
        <w:rPr>
          <w:szCs w:val="22"/>
          <w:lang w:eastAsia="en-GB"/>
        </w:rPr>
        <w:t>by countries and</w:t>
      </w:r>
      <w:r w:rsidR="00B9572E">
        <w:rPr>
          <w:szCs w:val="22"/>
          <w:lang w:eastAsia="en-GB"/>
        </w:rPr>
        <w:t xml:space="preserve"> legal professionals</w:t>
      </w:r>
      <w:r w:rsidRPr="005D3F7A">
        <w:rPr>
          <w:szCs w:val="22"/>
          <w:lang w:eastAsia="en-GB"/>
        </w:rPr>
        <w:t>.</w:t>
      </w:r>
      <w:r w:rsidRPr="005D3F7A">
        <w:rPr>
          <w:szCs w:val="22"/>
          <w:vertAlign w:val="superscript"/>
          <w:lang w:eastAsia="en-GB"/>
        </w:rPr>
        <w:footnoteReference w:id="16"/>
      </w:r>
    </w:p>
    <w:p w14:paraId="066BD324" w14:textId="32213F36" w:rsidR="005D3F7A" w:rsidRPr="002C40C3" w:rsidRDefault="005D3F7A" w:rsidP="002C40C3">
      <w:pPr>
        <w:pStyle w:val="Heading2"/>
      </w:pPr>
      <w:bookmarkStart w:id="92" w:name="_Toc443919160"/>
      <w:bookmarkStart w:id="93" w:name="_Toc525552893"/>
      <w:bookmarkStart w:id="94" w:name="_Toc525561642"/>
      <w:bookmarkStart w:id="95" w:name="_Toc525562338"/>
      <w:bookmarkStart w:id="96" w:name="_Toc1995134"/>
      <w:r w:rsidRPr="002C40C3">
        <w:t xml:space="preserve">Application of the </w:t>
      </w:r>
      <w:r w:rsidR="00A253F3" w:rsidRPr="002C40C3">
        <w:t>RBA</w:t>
      </w:r>
      <w:bookmarkEnd w:id="92"/>
      <w:bookmarkEnd w:id="93"/>
      <w:bookmarkEnd w:id="94"/>
      <w:bookmarkEnd w:id="95"/>
      <w:bookmarkEnd w:id="96"/>
    </w:p>
    <w:p w14:paraId="5D687B8E" w14:textId="215A36A6" w:rsidR="005D3F7A" w:rsidRPr="008F314A" w:rsidRDefault="005D3F7A" w:rsidP="008F314A">
      <w:pPr>
        <w:pStyle w:val="Para"/>
        <w:tabs>
          <w:tab w:val="clear" w:pos="1361"/>
          <w:tab w:val="num" w:pos="-1046"/>
          <w:tab w:val="left" w:pos="851"/>
        </w:tabs>
        <w:ind w:left="614"/>
        <w:rPr>
          <w:szCs w:val="22"/>
          <w:lang w:eastAsia="en-GB"/>
        </w:rPr>
      </w:pPr>
      <w:r w:rsidRPr="008F314A">
        <w:rPr>
          <w:szCs w:val="22"/>
          <w:lang w:eastAsia="en-GB"/>
        </w:rPr>
        <w:t xml:space="preserve">The FATF </w:t>
      </w:r>
      <w:r w:rsidR="00BD5B5B" w:rsidRPr="008F314A">
        <w:rPr>
          <w:szCs w:val="22"/>
          <w:lang w:eastAsia="en-GB"/>
        </w:rPr>
        <w:t>Standards</w:t>
      </w:r>
      <w:r w:rsidR="003A3E87" w:rsidRPr="008F314A">
        <w:rPr>
          <w:szCs w:val="22"/>
          <w:lang w:eastAsia="en-GB"/>
        </w:rPr>
        <w:t xml:space="preserve"> </w:t>
      </w:r>
      <w:r w:rsidRPr="008F314A">
        <w:rPr>
          <w:szCs w:val="22"/>
          <w:lang w:eastAsia="en-GB"/>
        </w:rPr>
        <w:t xml:space="preserve">do not predetermine any sector as higher risk. The standards </w:t>
      </w:r>
      <w:r w:rsidRPr="00AE188A">
        <w:t>identify</w:t>
      </w:r>
      <w:r w:rsidRPr="008F314A">
        <w:rPr>
          <w:szCs w:val="22"/>
          <w:lang w:eastAsia="en-GB"/>
        </w:rPr>
        <w:t xml:space="preserve"> sectors </w:t>
      </w:r>
      <w:r w:rsidR="003A3E87" w:rsidRPr="008F314A">
        <w:rPr>
          <w:szCs w:val="22"/>
          <w:lang w:eastAsia="en-GB"/>
        </w:rPr>
        <w:t xml:space="preserve">that </w:t>
      </w:r>
      <w:r w:rsidRPr="008F314A">
        <w:rPr>
          <w:szCs w:val="22"/>
          <w:lang w:eastAsia="en-GB"/>
        </w:rPr>
        <w:t>may be vulnerable to ML/TF</w:t>
      </w:r>
      <w:r w:rsidR="00544382" w:rsidRPr="008F314A">
        <w:rPr>
          <w:szCs w:val="22"/>
          <w:lang w:eastAsia="en-GB"/>
        </w:rPr>
        <w:t>.</w:t>
      </w:r>
      <w:r w:rsidRPr="008F314A">
        <w:rPr>
          <w:szCs w:val="22"/>
          <w:lang w:eastAsia="en-GB"/>
        </w:rPr>
        <w:t xml:space="preserve"> </w:t>
      </w:r>
      <w:r w:rsidR="00544382" w:rsidRPr="008F314A">
        <w:rPr>
          <w:szCs w:val="22"/>
          <w:lang w:eastAsia="en-GB"/>
        </w:rPr>
        <w:t>T</w:t>
      </w:r>
      <w:r w:rsidRPr="008F314A">
        <w:rPr>
          <w:szCs w:val="22"/>
          <w:lang w:eastAsia="en-GB"/>
        </w:rPr>
        <w:t xml:space="preserve">he overall risk should be determined through an assessment of the sector at a national level. Different entities within a sector will pose higher or lower risk depending on a variety of </w:t>
      </w:r>
      <w:r w:rsidR="00544382" w:rsidRPr="008F314A">
        <w:rPr>
          <w:szCs w:val="22"/>
          <w:lang w:eastAsia="en-GB"/>
        </w:rPr>
        <w:t xml:space="preserve">factors, </w:t>
      </w:r>
      <w:r w:rsidRPr="008F314A">
        <w:rPr>
          <w:szCs w:val="22"/>
          <w:lang w:eastAsia="en-GB"/>
        </w:rPr>
        <w:t>including products, services, customers, geography</w:t>
      </w:r>
      <w:r w:rsidR="0058755B" w:rsidRPr="008F314A">
        <w:rPr>
          <w:szCs w:val="22"/>
          <w:lang w:eastAsia="en-GB"/>
        </w:rPr>
        <w:t>, preventive measures</w:t>
      </w:r>
      <w:r w:rsidRPr="008F314A">
        <w:rPr>
          <w:szCs w:val="22"/>
          <w:lang w:eastAsia="en-GB"/>
        </w:rPr>
        <w:t xml:space="preserve"> and the strength of the entity’s compliance program. </w:t>
      </w:r>
    </w:p>
    <w:p w14:paraId="6C6AF0E6" w14:textId="232D9CB5" w:rsidR="005D3F7A" w:rsidRPr="005D3F7A" w:rsidRDefault="005D3F7A" w:rsidP="00AE188A">
      <w:pPr>
        <w:pStyle w:val="Para"/>
        <w:tabs>
          <w:tab w:val="clear" w:pos="1361"/>
          <w:tab w:val="num" w:pos="-1046"/>
          <w:tab w:val="left" w:pos="851"/>
        </w:tabs>
        <w:ind w:left="614"/>
        <w:rPr>
          <w:lang w:eastAsia="en-GB"/>
        </w:rPr>
      </w:pPr>
      <w:r w:rsidRPr="000C3B7A">
        <w:t>R</w:t>
      </w:r>
      <w:r w:rsidR="003A3E87">
        <w:t>.</w:t>
      </w:r>
      <w:r w:rsidRPr="005D3F7A">
        <w:rPr>
          <w:lang w:eastAsia="en-GB"/>
        </w:rPr>
        <w:t>1 sets out the scope of application of the RBA as follows:</w:t>
      </w:r>
    </w:p>
    <w:p w14:paraId="5DA8A07D" w14:textId="025915A7" w:rsidR="006F3869" w:rsidRPr="00197C11" w:rsidRDefault="00056473" w:rsidP="004D5252">
      <w:pPr>
        <w:pStyle w:val="ListParagraph"/>
        <w:numPr>
          <w:ilvl w:val="0"/>
          <w:numId w:val="32"/>
        </w:numPr>
        <w:spacing w:line="235" w:lineRule="auto"/>
        <w:ind w:left="1843" w:hanging="283"/>
      </w:pPr>
      <w:r w:rsidRPr="00197C11">
        <w:t>Who should be subject to a country’s AML/CFT regime</w:t>
      </w:r>
      <w:r w:rsidR="00544382" w:rsidRPr="00197C11">
        <w:t>?</w:t>
      </w:r>
      <w:r w:rsidRPr="00197C11">
        <w:t xml:space="preserve"> In addition to the sectors and activities already included in the scope of the FATF Recommendations</w:t>
      </w:r>
      <w:r w:rsidR="00A96BED">
        <w:rPr>
          <w:rStyle w:val="FootnoteReference"/>
        </w:rPr>
        <w:footnoteReference w:id="17"/>
      </w:r>
      <w:r w:rsidRPr="00197C11">
        <w:t xml:space="preserve">, countries should extend their regime to additional institutions, sectors or activities if </w:t>
      </w:r>
      <w:r w:rsidRPr="00197C11">
        <w:lastRenderedPageBreak/>
        <w:t>they pose a higher ML/TF</w:t>
      </w:r>
      <w:r w:rsidR="00A253F3">
        <w:t xml:space="preserve"> risk</w:t>
      </w:r>
      <w:r w:rsidRPr="00197C11">
        <w:t>. Countries could also consider exempting certain institutions, sectors or activities from some AML/CFT obligations where specified conditions are met, such as proven low risk of ML/TF and in strictly limited and justified circumstances.</w:t>
      </w:r>
      <w:r w:rsidR="0071064E">
        <w:rPr>
          <w:rStyle w:val="FootnoteReference"/>
        </w:rPr>
        <w:footnoteReference w:id="18"/>
      </w:r>
    </w:p>
    <w:p w14:paraId="2921BBD8" w14:textId="27E1A2E6" w:rsidR="006F3869" w:rsidRPr="00197C11" w:rsidRDefault="00056473" w:rsidP="004D5252">
      <w:pPr>
        <w:pStyle w:val="ListParagraph"/>
        <w:numPr>
          <w:ilvl w:val="0"/>
          <w:numId w:val="32"/>
        </w:numPr>
        <w:spacing w:line="235" w:lineRule="auto"/>
        <w:ind w:left="1843" w:hanging="283"/>
      </w:pPr>
      <w:r w:rsidRPr="00197C11">
        <w:t xml:space="preserve">How </w:t>
      </w:r>
      <w:r w:rsidR="008D0C89">
        <w:t xml:space="preserve">should </w:t>
      </w:r>
      <w:r w:rsidRPr="00197C11">
        <w:t>those subject to the AML/CFT regime be supervised or monitored for compliance with this regime</w:t>
      </w:r>
      <w:r w:rsidR="00544382" w:rsidRPr="00197C11">
        <w:t>?</w:t>
      </w:r>
      <w:r w:rsidRPr="00197C11">
        <w:t xml:space="preserve"> Supervisors should ensure that </w:t>
      </w:r>
      <w:r w:rsidR="00B9572E" w:rsidRPr="00197C11">
        <w:t xml:space="preserve">legal professionals </w:t>
      </w:r>
      <w:r w:rsidRPr="00197C11">
        <w:t xml:space="preserve">are implementing their obligations under R.1. AML/CFT supervisors should consider a </w:t>
      </w:r>
      <w:r w:rsidR="00B9572E" w:rsidRPr="00197C11">
        <w:t xml:space="preserve">legal professional’s </w:t>
      </w:r>
      <w:r w:rsidRPr="00197C11">
        <w:t>own risk assessment and mitigation and acknowledge the degree of discretion allowed under the national RBA</w:t>
      </w:r>
      <w:r w:rsidR="00EC55C8" w:rsidRPr="00197C11">
        <w:t>.</w:t>
      </w:r>
    </w:p>
    <w:p w14:paraId="0E301E8B" w14:textId="74455E0D" w:rsidR="006F3869" w:rsidRPr="00197C11" w:rsidRDefault="00056473" w:rsidP="004D5252">
      <w:pPr>
        <w:pStyle w:val="ListParagraph"/>
        <w:numPr>
          <w:ilvl w:val="0"/>
          <w:numId w:val="32"/>
        </w:numPr>
        <w:spacing w:line="235" w:lineRule="auto"/>
        <w:ind w:left="1843" w:hanging="283"/>
      </w:pPr>
      <w:r w:rsidRPr="00197C11">
        <w:t xml:space="preserve">How </w:t>
      </w:r>
      <w:r w:rsidR="008D0C89">
        <w:t xml:space="preserve">should </w:t>
      </w:r>
      <w:r w:rsidRPr="00197C11">
        <w:t>those subject to the AML/CFT regime be required to comply</w:t>
      </w:r>
      <w:r w:rsidR="00544382" w:rsidRPr="00197C11">
        <w:t>?</w:t>
      </w:r>
      <w:r w:rsidRPr="00197C11">
        <w:t xml:space="preserve"> The general principle of a RBA is that, where there are higher risks, enhanced measures should be taken to manage and mitigate those risks. The range, degree, frequency or intensity of preventive measures and controls conducted </w:t>
      </w:r>
      <w:r w:rsidR="009168D7" w:rsidRPr="00197C11">
        <w:t xml:space="preserve">should </w:t>
      </w:r>
      <w:r w:rsidRPr="00197C11">
        <w:t xml:space="preserve">be stronger in higher risk scenarios. </w:t>
      </w:r>
      <w:r w:rsidR="0037401B">
        <w:t xml:space="preserve">Legal professionals are required to apply each of the </w:t>
      </w:r>
      <w:r w:rsidR="00D06C87">
        <w:t xml:space="preserve">following </w:t>
      </w:r>
      <w:r w:rsidR="0037401B">
        <w:t>CDD measures</w:t>
      </w:r>
      <w:r w:rsidR="00B246E8" w:rsidRPr="0037401B">
        <w:rPr>
          <w:rStyle w:val="FootnoteReference"/>
        </w:rPr>
        <w:footnoteReference w:id="19"/>
      </w:r>
      <w:r w:rsidR="00B246E8" w:rsidRPr="00197C11">
        <w:t xml:space="preserve">: </w:t>
      </w:r>
      <w:r w:rsidRPr="00197C11">
        <w:t>(</w:t>
      </w:r>
      <w:r w:rsidR="00A253F3">
        <w:t>i</w:t>
      </w:r>
      <w:r w:rsidRPr="00197C11">
        <w:t>) identification and verification of the c</w:t>
      </w:r>
      <w:r w:rsidR="003A3E87" w:rsidRPr="00197C11">
        <w:t>lient’s</w:t>
      </w:r>
      <w:r w:rsidRPr="00197C11">
        <w:t xml:space="preserve"> identity; (</w:t>
      </w:r>
      <w:r w:rsidR="00A253F3">
        <w:t>ii</w:t>
      </w:r>
      <w:r w:rsidRPr="00197C11">
        <w:t>) identification of the beneficial owner</w:t>
      </w:r>
      <w:r w:rsidR="00A7755A" w:rsidRPr="00197C11">
        <w:t xml:space="preserve"> and taking reasonable measures to verify the identity of beneficial owner</w:t>
      </w:r>
      <w:r w:rsidRPr="00197C11">
        <w:t>; (</w:t>
      </w:r>
      <w:r w:rsidR="00A253F3">
        <w:t>iii</w:t>
      </w:r>
      <w:r w:rsidRPr="00197C11">
        <w:t>) understanding the purpose of the business relationship; and (</w:t>
      </w:r>
      <w:r w:rsidR="00A253F3">
        <w:t>iv</w:t>
      </w:r>
      <w:r w:rsidRPr="00197C11">
        <w:t xml:space="preserve">) on-going </w:t>
      </w:r>
      <w:r w:rsidR="00A7755A" w:rsidRPr="00197C11">
        <w:t xml:space="preserve">due diligence on </w:t>
      </w:r>
      <w:r w:rsidRPr="00197C11">
        <w:t xml:space="preserve">the relationship. However, </w:t>
      </w:r>
      <w:r w:rsidR="00587D02">
        <w:t xml:space="preserve">where the ML/TF risk is assessed as lower, </w:t>
      </w:r>
      <w:r w:rsidRPr="00197C11">
        <w:t xml:space="preserve">the degree, frequency and/or the intensity of the controls conducted will be relatively lighter. </w:t>
      </w:r>
      <w:r w:rsidR="00C54DBB" w:rsidRPr="00197C11">
        <w:t>W</w:t>
      </w:r>
      <w:r w:rsidRPr="00197C11">
        <w:t>here risk is assessed at a standard level, the standard AML/CFT controls should apply.</w:t>
      </w:r>
    </w:p>
    <w:p w14:paraId="67108280" w14:textId="482EA9AC" w:rsidR="006F3869" w:rsidRPr="00197C11" w:rsidRDefault="00056473" w:rsidP="004D5252">
      <w:pPr>
        <w:pStyle w:val="ListParagraph"/>
        <w:numPr>
          <w:ilvl w:val="0"/>
          <w:numId w:val="32"/>
        </w:numPr>
        <w:spacing w:line="235" w:lineRule="auto"/>
        <w:ind w:left="1843" w:hanging="283"/>
      </w:pPr>
      <w:r w:rsidRPr="00197C11">
        <w:t xml:space="preserve">Consideration of the engagement in </w:t>
      </w:r>
      <w:r w:rsidR="00E12E49" w:rsidRPr="00197C11">
        <w:t>client</w:t>
      </w:r>
      <w:r w:rsidRPr="00197C11">
        <w:t xml:space="preserve"> relationships: </w:t>
      </w:r>
      <w:r w:rsidR="009168D7" w:rsidRPr="00197C11">
        <w:t xml:space="preserve">Legal professionals are not obliged to </w:t>
      </w:r>
      <w:r w:rsidRPr="00197C11">
        <w:t>avoid risk entirely. Even if the services the</w:t>
      </w:r>
      <w:r w:rsidR="009168D7" w:rsidRPr="00197C11">
        <w:t>y</w:t>
      </w:r>
      <w:r w:rsidRPr="00197C11">
        <w:t xml:space="preserve"> provide to their clients are considered vulnerable to ML/TF </w:t>
      </w:r>
      <w:r w:rsidR="009168D7" w:rsidRPr="00197C11">
        <w:t xml:space="preserve">risks </w:t>
      </w:r>
      <w:r w:rsidRPr="00197C11">
        <w:t xml:space="preserve">based on risk assessment, it does not mean that all </w:t>
      </w:r>
      <w:r w:rsidR="009168D7" w:rsidRPr="00197C11">
        <w:t xml:space="preserve">legal professionals </w:t>
      </w:r>
      <w:r w:rsidRPr="00197C11">
        <w:t xml:space="preserve">and all their clients or </w:t>
      </w:r>
      <w:r w:rsidR="009168D7" w:rsidRPr="00197C11">
        <w:t xml:space="preserve">services </w:t>
      </w:r>
      <w:r w:rsidRPr="00197C11">
        <w:t xml:space="preserve">pose a higher risk when taking into account the risk mitigating measures that have been put in place. </w:t>
      </w:r>
    </w:p>
    <w:p w14:paraId="7F6B57B1" w14:textId="2435FF4D" w:rsidR="006F3869" w:rsidRPr="00197C11" w:rsidRDefault="00056473" w:rsidP="004D5252">
      <w:pPr>
        <w:pStyle w:val="ListParagraph"/>
        <w:numPr>
          <w:ilvl w:val="0"/>
          <w:numId w:val="32"/>
        </w:numPr>
        <w:spacing w:line="235" w:lineRule="auto"/>
        <w:ind w:left="1843" w:hanging="283"/>
      </w:pPr>
      <w:r w:rsidRPr="00197C11">
        <w:t xml:space="preserve">Importance </w:t>
      </w:r>
      <w:r w:rsidR="0047490F" w:rsidRPr="00197C11">
        <w:t xml:space="preserve">of legal professional services </w:t>
      </w:r>
      <w:r w:rsidRPr="00197C11">
        <w:t xml:space="preserve">to overall economy: </w:t>
      </w:r>
      <w:r w:rsidR="0047490F" w:rsidRPr="00197C11">
        <w:t xml:space="preserve">Legal professionals </w:t>
      </w:r>
      <w:r w:rsidRPr="00197C11">
        <w:t xml:space="preserve">often play significant roles in the legal and economic life of a country. The role of legal professionals in supporting the negotiation of business and other agreements </w:t>
      </w:r>
      <w:r w:rsidR="0047490F" w:rsidRPr="00197C11">
        <w:t>is vital</w:t>
      </w:r>
      <w:r w:rsidRPr="00197C11">
        <w:t>.</w:t>
      </w:r>
      <w:r w:rsidR="00EF71EF" w:rsidRPr="00197C11">
        <w:t xml:space="preserve"> </w:t>
      </w:r>
      <w:r w:rsidR="003A3E87" w:rsidRPr="00197C11">
        <w:t>T</w:t>
      </w:r>
      <w:r w:rsidRPr="00197C11">
        <w:t xml:space="preserve">he risks associated with any type of </w:t>
      </w:r>
      <w:r w:rsidR="00695143" w:rsidRPr="00197C11">
        <w:t xml:space="preserve">client </w:t>
      </w:r>
      <w:r w:rsidRPr="00197C11">
        <w:t xml:space="preserve">group </w:t>
      </w:r>
      <w:r w:rsidR="001B21F6">
        <w:t>are</w:t>
      </w:r>
      <w:r w:rsidR="001B21F6" w:rsidRPr="00197C11">
        <w:t xml:space="preserve"> </w:t>
      </w:r>
      <w:r w:rsidRPr="00197C11">
        <w:t>not static and the expectation is that within a c</w:t>
      </w:r>
      <w:r w:rsidR="00695143" w:rsidRPr="00197C11">
        <w:t>lient</w:t>
      </w:r>
      <w:r w:rsidRPr="00197C11">
        <w:t xml:space="preserve"> group, based on a variety of factors, individual c</w:t>
      </w:r>
      <w:r w:rsidR="00695143" w:rsidRPr="00197C11">
        <w:t>lient</w:t>
      </w:r>
      <w:r w:rsidRPr="00197C11">
        <w:t>s could also be classified into risk categories, such as low, medium or high risk</w:t>
      </w:r>
      <w:r w:rsidR="006340AB" w:rsidRPr="00197C11">
        <w:t xml:space="preserve"> (see section 3.1 below for a detailed description)</w:t>
      </w:r>
      <w:r w:rsidRPr="00197C11">
        <w:t>. Measures to mitigate risk should be applied accordingly.</w:t>
      </w:r>
    </w:p>
    <w:p w14:paraId="5410106B" w14:textId="73657045" w:rsidR="005D3F7A" w:rsidRPr="005D3F7A" w:rsidRDefault="00F37FFD" w:rsidP="002C40C3">
      <w:pPr>
        <w:pStyle w:val="Heading2"/>
        <w:rPr>
          <w:lang w:eastAsia="en-GB"/>
        </w:rPr>
      </w:pPr>
      <w:bookmarkStart w:id="97" w:name="_Toc402166216"/>
      <w:bookmarkStart w:id="98" w:name="_Toc525552894"/>
      <w:bookmarkStart w:id="99" w:name="_Toc525561643"/>
      <w:bookmarkStart w:id="100" w:name="_Toc525562339"/>
      <w:bookmarkStart w:id="101" w:name="_Toc1995135"/>
      <w:r w:rsidRPr="002C40C3">
        <w:t>Challenges</w:t>
      </w:r>
      <w:bookmarkEnd w:id="97"/>
      <w:bookmarkEnd w:id="98"/>
      <w:bookmarkEnd w:id="99"/>
      <w:bookmarkEnd w:id="100"/>
      <w:bookmarkEnd w:id="101"/>
    </w:p>
    <w:p w14:paraId="1AFF3689" w14:textId="44B37CE6" w:rsidR="007A5D89" w:rsidRPr="00517792" w:rsidRDefault="00051A06" w:rsidP="00AE188A">
      <w:pPr>
        <w:pStyle w:val="Para"/>
        <w:tabs>
          <w:tab w:val="clear" w:pos="1361"/>
          <w:tab w:val="num" w:pos="-1046"/>
          <w:tab w:val="left" w:pos="851"/>
        </w:tabs>
        <w:ind w:left="614"/>
        <w:rPr>
          <w:szCs w:val="22"/>
          <w:lang w:eastAsia="en-GB"/>
        </w:rPr>
      </w:pPr>
      <w:r w:rsidRPr="00FD6813">
        <w:t xml:space="preserve">Implementing a RBA can present a number of challenges for legal professionals. A RBA requires resources and expertise, both at a country and sector level, to gather and interpret </w:t>
      </w:r>
      <w:r w:rsidRPr="009E55AE">
        <w:rPr>
          <w:szCs w:val="22"/>
          <w:lang w:eastAsia="en-GB"/>
        </w:rPr>
        <w:t>information</w:t>
      </w:r>
      <w:r w:rsidRPr="00FD6813">
        <w:t xml:space="preserve"> on risks, to develop policies and procedures and to train personnel. A RBA is also reliant on individuals exercising sound and well-trained judgement when designing and implementing such policies and procedures</w:t>
      </w:r>
      <w:r w:rsidR="006271FB" w:rsidRPr="00FD6813">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17792" w:rsidRPr="00961F86" w14:paraId="7E8508B8" w14:textId="77777777" w:rsidTr="00D93C06">
        <w:trPr>
          <w:jc w:val="center"/>
        </w:trPr>
        <w:tc>
          <w:tcPr>
            <w:tcW w:w="5000" w:type="pct"/>
            <w:shd w:val="clear" w:color="auto" w:fill="EDF0F7"/>
          </w:tcPr>
          <w:p w14:paraId="444413F3" w14:textId="48337BB5" w:rsidR="00517792" w:rsidRPr="00C45F4D" w:rsidRDefault="00517792" w:rsidP="00A96BED">
            <w:pPr>
              <w:pStyle w:val="Caption"/>
              <w:keepNext w:val="0"/>
              <w:spacing w:before="120" w:after="120"/>
            </w:pPr>
            <w:r w:rsidRPr="00C45F4D">
              <w:t>Box</w:t>
            </w:r>
            <w:r>
              <w:t> </w:t>
            </w:r>
            <w:r>
              <w:fldChar w:fldCharType="begin"/>
            </w:r>
            <w:r>
              <w:instrText xml:space="preserve"> SEQ Box \* ARABIC </w:instrText>
            </w:r>
            <w:r>
              <w:fldChar w:fldCharType="separate"/>
            </w:r>
            <w:r w:rsidR="00835D35">
              <w:rPr>
                <w:noProof/>
              </w:rPr>
              <w:t>1</w:t>
            </w:r>
            <w:r>
              <w:rPr>
                <w:noProof/>
              </w:rPr>
              <w:fldChar w:fldCharType="end"/>
            </w:r>
            <w:r w:rsidRPr="00C45F4D">
              <w:t xml:space="preserve">. </w:t>
            </w:r>
            <w:r w:rsidRPr="00517792">
              <w:t>Particular RBA challenges for legal professionals, notaries and other legal professionals</w:t>
            </w:r>
          </w:p>
          <w:p w14:paraId="02F9CDC8" w14:textId="77777777" w:rsidR="00517792" w:rsidRPr="0058563A" w:rsidRDefault="00517792" w:rsidP="00517792">
            <w:pPr>
              <w:pStyle w:val="Para0"/>
              <w:ind w:left="556"/>
              <w:rPr>
                <w:lang w:eastAsia="en-GB"/>
              </w:rPr>
            </w:pPr>
            <w:r w:rsidRPr="0058563A">
              <w:rPr>
                <w:b/>
                <w:i/>
                <w:lang w:eastAsia="en-GB"/>
              </w:rPr>
              <w:lastRenderedPageBreak/>
              <w:t>Culture of compliance and adequate resources</w:t>
            </w:r>
            <w:r w:rsidRPr="0058563A">
              <w:rPr>
                <w:b/>
                <w:lang w:eastAsia="en-GB"/>
              </w:rPr>
              <w:t>.</w:t>
            </w:r>
            <w:r w:rsidRPr="0058563A">
              <w:rPr>
                <w:lang w:eastAsia="en-GB"/>
              </w:rPr>
              <w:t xml:space="preserve"> Implementing a </w:t>
            </w:r>
            <w:r>
              <w:rPr>
                <w:lang w:eastAsia="en-GB"/>
              </w:rPr>
              <w:t>RBA</w:t>
            </w:r>
            <w:r w:rsidRPr="0058563A">
              <w:rPr>
                <w:lang w:eastAsia="en-GB"/>
              </w:rPr>
              <w:t xml:space="preserve"> requires that legal professionals</w:t>
            </w:r>
            <w:r>
              <w:rPr>
                <w:lang w:eastAsia="en-GB"/>
              </w:rPr>
              <w:t>, including notaries,</w:t>
            </w:r>
            <w:r w:rsidRPr="0058563A">
              <w:rPr>
                <w:lang w:eastAsia="en-GB"/>
              </w:rPr>
              <w:t xml:space="preserve"> have a sound understanding of the </w:t>
            </w:r>
            <w:r>
              <w:rPr>
                <w:lang w:eastAsia="en-GB"/>
              </w:rPr>
              <w:t xml:space="preserve">ML/TF </w:t>
            </w:r>
            <w:r w:rsidRPr="0058563A">
              <w:rPr>
                <w:lang w:eastAsia="en-GB"/>
              </w:rPr>
              <w:t xml:space="preserve">risks and are able to exercise judgement. Above all, </w:t>
            </w:r>
            <w:r>
              <w:rPr>
                <w:lang w:eastAsia="en-GB"/>
              </w:rPr>
              <w:t xml:space="preserve">legal professionals and the leadership of law firms </w:t>
            </w:r>
            <w:r w:rsidRPr="0058563A">
              <w:rPr>
                <w:lang w:eastAsia="en-GB"/>
              </w:rPr>
              <w:t>must recognise the importance of a culture of compliance across the organisation and ensure sufficient resources are devoted to its implementation</w:t>
            </w:r>
            <w:r>
              <w:rPr>
                <w:lang w:eastAsia="en-GB"/>
              </w:rPr>
              <w:t xml:space="preserve"> </w:t>
            </w:r>
            <w:r w:rsidRPr="0005309D">
              <w:rPr>
                <w:lang w:val="en-US"/>
              </w:rPr>
              <w:t>appropriate to the size, scale and activities of the organisation</w:t>
            </w:r>
            <w:r w:rsidRPr="0058563A">
              <w:rPr>
                <w:lang w:eastAsia="en-GB"/>
              </w:rPr>
              <w:t>. This requires the building of expertise including</w:t>
            </w:r>
            <w:r>
              <w:rPr>
                <w:lang w:eastAsia="en-GB"/>
              </w:rPr>
              <w:t>,</w:t>
            </w:r>
            <w:r w:rsidRPr="0058563A">
              <w:rPr>
                <w:lang w:eastAsia="en-GB"/>
              </w:rPr>
              <w:t xml:space="preserve"> for example, through training, recruitment, taking professional advice and ‘learning by doing’. It also requires the allocation of necessary resources to gather and interpret information on </w:t>
            </w:r>
            <w:r>
              <w:rPr>
                <w:lang w:eastAsia="en-GB"/>
              </w:rPr>
              <w:t xml:space="preserve">ML/TF </w:t>
            </w:r>
            <w:r w:rsidRPr="0058563A">
              <w:rPr>
                <w:lang w:eastAsia="en-GB"/>
              </w:rPr>
              <w:t>risks, both at the country and institutional levels, and to develop procedures and systems, including ensur</w:t>
            </w:r>
            <w:r>
              <w:rPr>
                <w:lang w:eastAsia="en-GB"/>
              </w:rPr>
              <w:t>ing</w:t>
            </w:r>
            <w:r w:rsidRPr="0058563A">
              <w:rPr>
                <w:lang w:eastAsia="en-GB"/>
              </w:rPr>
              <w:t xml:space="preserve"> effective decision-making. The process will always benefit from information sharing by </w:t>
            </w:r>
            <w:r>
              <w:rPr>
                <w:lang w:eastAsia="en-GB"/>
              </w:rPr>
              <w:t>relevant</w:t>
            </w:r>
            <w:r w:rsidRPr="0058563A">
              <w:rPr>
                <w:lang w:eastAsia="en-GB"/>
              </w:rPr>
              <w:t xml:space="preserve"> competent authorities</w:t>
            </w:r>
            <w:r>
              <w:rPr>
                <w:lang w:eastAsia="en-GB"/>
              </w:rPr>
              <w:t>, supervisors</w:t>
            </w:r>
            <w:r w:rsidRPr="0058563A">
              <w:rPr>
                <w:lang w:eastAsia="en-GB"/>
              </w:rPr>
              <w:t xml:space="preserve"> and SR</w:t>
            </w:r>
            <w:r>
              <w:rPr>
                <w:lang w:eastAsia="en-GB"/>
              </w:rPr>
              <w:t>B</w:t>
            </w:r>
            <w:r w:rsidRPr="0058563A">
              <w:rPr>
                <w:lang w:eastAsia="en-GB"/>
              </w:rPr>
              <w:t>s. The provision of good practice guidance</w:t>
            </w:r>
            <w:r>
              <w:rPr>
                <w:lang w:eastAsia="en-GB"/>
              </w:rPr>
              <w:t xml:space="preserve"> by competent authorities, supervisors and SRBs</w:t>
            </w:r>
            <w:r w:rsidRPr="0058563A">
              <w:rPr>
                <w:lang w:eastAsia="en-GB"/>
              </w:rPr>
              <w:t xml:space="preserve"> is valuable</w:t>
            </w:r>
            <w:r>
              <w:rPr>
                <w:lang w:eastAsia="en-GB"/>
              </w:rPr>
              <w:t xml:space="preserve"> and encouraged</w:t>
            </w:r>
            <w:r w:rsidRPr="0058563A">
              <w:rPr>
                <w:lang w:eastAsia="en-GB"/>
              </w:rPr>
              <w:t>.</w:t>
            </w:r>
          </w:p>
          <w:p w14:paraId="445820DC" w14:textId="77777777" w:rsidR="00517792" w:rsidRDefault="00517792" w:rsidP="00517792">
            <w:pPr>
              <w:pStyle w:val="Para0"/>
              <w:ind w:left="556"/>
              <w:rPr>
                <w:lang w:eastAsia="en-GB"/>
              </w:rPr>
            </w:pPr>
            <w:r w:rsidRPr="005D3F7A">
              <w:rPr>
                <w:b/>
                <w:i/>
                <w:lang w:eastAsia="en-GB"/>
              </w:rPr>
              <w:t>Significant varia</w:t>
            </w:r>
            <w:r>
              <w:rPr>
                <w:b/>
                <w:i/>
                <w:lang w:eastAsia="en-GB"/>
              </w:rPr>
              <w:t>tion</w:t>
            </w:r>
            <w:r w:rsidRPr="005D3F7A">
              <w:rPr>
                <w:b/>
                <w:i/>
                <w:lang w:eastAsia="en-GB"/>
              </w:rPr>
              <w:t xml:space="preserve"> in services and clients.</w:t>
            </w:r>
            <w:r w:rsidRPr="005D3F7A">
              <w:rPr>
                <w:i/>
                <w:lang w:eastAsia="en-GB"/>
              </w:rPr>
              <w:t xml:space="preserve"> </w:t>
            </w:r>
            <w:r w:rsidRPr="005D3F7A">
              <w:rPr>
                <w:lang w:eastAsia="en-GB"/>
              </w:rPr>
              <w:t>Legal professionals</w:t>
            </w:r>
            <w:r>
              <w:rPr>
                <w:lang w:eastAsia="en-GB"/>
              </w:rPr>
              <w:t>, including notaries,</w:t>
            </w:r>
            <w:r w:rsidRPr="005D3F7A">
              <w:rPr>
                <w:lang w:eastAsia="en-GB"/>
              </w:rPr>
              <w:t xml:space="preserve"> will vary substantially in the breadth and nature of services provided and the clientele they serve, as well as the size, focus, </w:t>
            </w:r>
            <w:r>
              <w:rPr>
                <w:lang w:eastAsia="en-GB"/>
              </w:rPr>
              <w:t xml:space="preserve">geographic reach </w:t>
            </w:r>
            <w:r w:rsidRPr="005D3F7A">
              <w:rPr>
                <w:lang w:eastAsia="en-GB"/>
              </w:rPr>
              <w:t xml:space="preserve">and sophistication of the firm and its employees. In implementing the </w:t>
            </w:r>
            <w:r>
              <w:rPr>
                <w:lang w:eastAsia="en-GB"/>
              </w:rPr>
              <w:t>RBA</w:t>
            </w:r>
            <w:r w:rsidRPr="005D3F7A">
              <w:rPr>
                <w:lang w:eastAsia="en-GB"/>
              </w:rPr>
              <w:t>, legal professionals</w:t>
            </w:r>
            <w:r>
              <w:rPr>
                <w:lang w:eastAsia="en-GB"/>
              </w:rPr>
              <w:t>, including notaries</w:t>
            </w:r>
            <w:r w:rsidRPr="005D3F7A">
              <w:rPr>
                <w:lang w:eastAsia="en-GB"/>
              </w:rPr>
              <w:t xml:space="preserve"> should make reasonable judgements for their particular services and activities. This may mean that no two legal professionals</w:t>
            </w:r>
            <w:r>
              <w:rPr>
                <w:lang w:eastAsia="en-GB"/>
              </w:rPr>
              <w:t xml:space="preserve"> </w:t>
            </w:r>
            <w:r w:rsidRPr="005D3F7A">
              <w:rPr>
                <w:lang w:eastAsia="en-GB"/>
              </w:rPr>
              <w:t xml:space="preserve">and no two firms are likely to adopt the same detailed practices. </w:t>
            </w:r>
            <w:r>
              <w:rPr>
                <w:lang w:eastAsia="en-GB"/>
              </w:rPr>
              <w:t>Legal professionals, including notaries, should thus individualise and tailor their RBA based on their unique characteristics and practice profile.</w:t>
            </w:r>
          </w:p>
          <w:p w14:paraId="03F18267" w14:textId="77777777" w:rsidR="00517792" w:rsidRPr="005D3F7A" w:rsidRDefault="00517792" w:rsidP="00517792">
            <w:pPr>
              <w:pStyle w:val="Para0"/>
              <w:ind w:left="556"/>
              <w:rPr>
                <w:lang w:eastAsia="en-GB"/>
              </w:rPr>
            </w:pPr>
            <w:r w:rsidRPr="005D3F7A">
              <w:rPr>
                <w:lang w:eastAsia="en-GB"/>
              </w:rPr>
              <w:t xml:space="preserve">Appropriate mitigation measures will </w:t>
            </w:r>
            <w:r>
              <w:rPr>
                <w:lang w:eastAsia="en-GB"/>
              </w:rPr>
              <w:t xml:space="preserve">also </w:t>
            </w:r>
            <w:r w:rsidRPr="005D3F7A">
              <w:rPr>
                <w:lang w:eastAsia="en-GB"/>
              </w:rPr>
              <w:t xml:space="preserve">depend on the nature of the legal professional’s role and involvement. Circumstances may vary considerably between professionals who represent clients directly and those </w:t>
            </w:r>
            <w:r>
              <w:rPr>
                <w:lang w:eastAsia="en-GB"/>
              </w:rPr>
              <w:t>who</w:t>
            </w:r>
            <w:r w:rsidRPr="005D3F7A">
              <w:rPr>
                <w:lang w:eastAsia="en-GB"/>
              </w:rPr>
              <w:t xml:space="preserve"> are engaged for distinct purposes. Where these services involve tax laws and regulations, legal professionals also have additional considerations related to a country or jurisdiction’s permissible means to structure transactions and entities or operations to legally avoid </w:t>
            </w:r>
            <w:r>
              <w:rPr>
                <w:lang w:eastAsia="en-GB"/>
              </w:rPr>
              <w:t xml:space="preserve">and/or minimise </w:t>
            </w:r>
            <w:r w:rsidRPr="005D3F7A">
              <w:rPr>
                <w:lang w:eastAsia="en-GB"/>
              </w:rPr>
              <w:t>taxes.</w:t>
            </w:r>
          </w:p>
          <w:p w14:paraId="632451CD" w14:textId="77777777" w:rsidR="00517792" w:rsidRPr="005D3F7A" w:rsidRDefault="00517792" w:rsidP="00517792">
            <w:pPr>
              <w:pStyle w:val="Para0"/>
              <w:ind w:left="556"/>
              <w:rPr>
                <w:lang w:eastAsia="en-GB"/>
              </w:rPr>
            </w:pPr>
            <w:r w:rsidRPr="005D3F7A">
              <w:rPr>
                <w:b/>
                <w:i/>
                <w:lang w:eastAsia="en-GB"/>
              </w:rPr>
              <w:t>Transparency of beneficial ownership on legal persons and arrangements.</w:t>
            </w:r>
            <w:r w:rsidRPr="005D3F7A">
              <w:rPr>
                <w:i/>
                <w:lang w:eastAsia="en-GB"/>
              </w:rPr>
              <w:t xml:space="preserve"> </w:t>
            </w:r>
            <w:r w:rsidRPr="005D3F7A">
              <w:rPr>
                <w:lang w:eastAsia="en-GB"/>
              </w:rPr>
              <w:t xml:space="preserve">Legal professionals can be involved in the formation, management, or administration of legal entities and arrangements, though in many countries any legal or natural person may be able to </w:t>
            </w:r>
            <w:r>
              <w:rPr>
                <w:lang w:eastAsia="en-GB"/>
              </w:rPr>
              <w:t>perform</w:t>
            </w:r>
            <w:r w:rsidRPr="005D3F7A">
              <w:rPr>
                <w:lang w:eastAsia="en-GB"/>
              </w:rPr>
              <w:t xml:space="preserve"> these activities. Where legal professionals do play this “gatekeeper” role, they may </w:t>
            </w:r>
            <w:r>
              <w:rPr>
                <w:lang w:eastAsia="en-GB"/>
              </w:rPr>
              <w:t>encounter challenges</w:t>
            </w:r>
            <w:r w:rsidRPr="005D3F7A">
              <w:rPr>
                <w:lang w:eastAsia="en-GB"/>
              </w:rPr>
              <w:t xml:space="preserve"> in keeping current and accurate beneficial ownership information depending upon the nature and activities of their client. Other challenges may arise when on</w:t>
            </w:r>
            <w:r>
              <w:rPr>
                <w:lang w:eastAsia="en-GB"/>
              </w:rPr>
              <w:t>-</w:t>
            </w:r>
            <w:r w:rsidRPr="005D3F7A">
              <w:rPr>
                <w:lang w:eastAsia="en-GB"/>
              </w:rPr>
              <w:t>boarding new clients with minimal economic activity associated with the legal entity and/or its owners, controlling persons, or beneficial owners</w:t>
            </w:r>
            <w:r>
              <w:rPr>
                <w:lang w:eastAsia="en-GB"/>
              </w:rPr>
              <w:t>,</w:t>
            </w:r>
            <w:r w:rsidRPr="005D3F7A">
              <w:rPr>
                <w:lang w:eastAsia="en-GB"/>
              </w:rPr>
              <w:t xml:space="preserve"> </w:t>
            </w:r>
            <w:r>
              <w:rPr>
                <w:lang w:eastAsia="en-GB"/>
              </w:rPr>
              <w:t>established in another jurisdiction</w:t>
            </w:r>
            <w:r w:rsidRPr="005D3F7A">
              <w:rPr>
                <w:lang w:eastAsia="en-GB"/>
              </w:rPr>
              <w:t xml:space="preserve">. Finally, whether the source is a public registry, another third party source, or the client, there is always potential risk in the </w:t>
            </w:r>
            <w:r>
              <w:rPr>
                <w:lang w:eastAsia="en-GB"/>
              </w:rPr>
              <w:t>correctness of the information</w:t>
            </w:r>
            <w:r w:rsidRPr="005D3F7A">
              <w:rPr>
                <w:lang w:eastAsia="en-GB"/>
              </w:rPr>
              <w:t xml:space="preserve">, in particular where the underlying information has been </w:t>
            </w:r>
            <w:r>
              <w:rPr>
                <w:lang w:eastAsia="en-GB"/>
              </w:rPr>
              <w:t>provided by the client.</w:t>
            </w:r>
            <w:r>
              <w:rPr>
                <w:rStyle w:val="FootnoteReference"/>
                <w:lang w:eastAsia="en-GB"/>
              </w:rPr>
              <w:footnoteReference w:id="20"/>
            </w:r>
            <w:r>
              <w:rPr>
                <w:lang w:eastAsia="en-GB"/>
              </w:rPr>
              <w:t xml:space="preserve"> Those risks notwithstanding from the outset the legal professional should seek answers from the immediate client in determining beneficial ownership (having first determined that none of the relevant exceptions to ascertaining beneficial ownership apply, e.g., the client is a publicly listed company). The information provided by the client should then be appropriately confirmed by reference to public registers and other third party sources where possible. This may require further and clarifying questions to be put to the immediate client. </w:t>
            </w:r>
            <w:r>
              <w:rPr>
                <w:lang w:eastAsia="en-GB"/>
              </w:rPr>
              <w:lastRenderedPageBreak/>
              <w:t>The goal is to ensure that the legal professional is reasonably satisfied about the identity of the beneficial owner. For more practical guidance on beneficial ownership, refer to the guidance in Box 2.</w:t>
            </w:r>
          </w:p>
          <w:p w14:paraId="03632202" w14:textId="77777777" w:rsidR="00517792" w:rsidRPr="00517792" w:rsidRDefault="00517792" w:rsidP="00517792">
            <w:pPr>
              <w:pStyle w:val="Para0"/>
              <w:ind w:left="556"/>
            </w:pPr>
            <w:r w:rsidRPr="005D3F7A">
              <w:rPr>
                <w:b/>
                <w:i/>
                <w:lang w:eastAsia="en-GB"/>
              </w:rPr>
              <w:t xml:space="preserve">Risk of </w:t>
            </w:r>
            <w:r>
              <w:rPr>
                <w:b/>
                <w:i/>
                <w:lang w:eastAsia="en-GB"/>
              </w:rPr>
              <w:t>criminality</w:t>
            </w:r>
            <w:r w:rsidRPr="005D3F7A">
              <w:rPr>
                <w:b/>
                <w:i/>
                <w:lang w:eastAsia="en-GB"/>
              </w:rPr>
              <w:t>.</w:t>
            </w:r>
            <w:r w:rsidRPr="005D3F7A">
              <w:rPr>
                <w:lang w:eastAsia="en-GB"/>
              </w:rPr>
              <w:t xml:space="preserve"> Although the implementation of a </w:t>
            </w:r>
            <w:r>
              <w:rPr>
                <w:lang w:eastAsia="en-GB"/>
              </w:rPr>
              <w:t>RBA</w:t>
            </w:r>
            <w:r w:rsidRPr="005D3F7A">
              <w:rPr>
                <w:lang w:eastAsia="en-GB"/>
              </w:rPr>
              <w:t xml:space="preserve"> should not impair a client’s </w:t>
            </w:r>
            <w:r w:rsidRPr="00517792">
              <w:t>right of access to justice, legal professionals and their firms must be alert to ML/TF risks posed by the services they provide to avoid the possibility that they may unwittingly commit or become an accessory to the commission of a substantive offence of ML/TF. There have been examples of unwitting involvement of or negligence on the part of legal professionals or complicit professionals intentionally enabling the laundering of proceeds of crime. Legal professionals and firms must protect themselves from misuse by criminals and terrorists. This may include restricting the method and source of payments (e.g. cash payments above a monetary threshold, unexplained third party payments) for the services being provided, dictating greater focus on monitoring and reporting of clients and their funds for unusual or suspicious activity.</w:t>
            </w:r>
          </w:p>
          <w:p w14:paraId="57129257" w14:textId="0D1C55DC" w:rsidR="00517792" w:rsidRPr="00961F86" w:rsidRDefault="00517792" w:rsidP="00517792">
            <w:pPr>
              <w:pStyle w:val="Para0"/>
              <w:ind w:left="567"/>
            </w:pPr>
            <w:r w:rsidRPr="00CD23F5">
              <w:rPr>
                <w:b/>
                <w:lang w:eastAsia="en-GB"/>
              </w:rPr>
              <w:t>Interplay between the requirement to comply with AML/CFT obligations and the principle of legal professional privilege and professional secrecy as applicable.</w:t>
            </w:r>
            <w:r w:rsidRPr="00EA5C30">
              <w:rPr>
                <w:lang w:eastAsia="en-GB"/>
              </w:rPr>
              <w:t xml:space="preserve"> </w:t>
            </w:r>
            <w:r w:rsidRPr="00330E1F">
              <w:rPr>
                <w:lang w:eastAsia="en-GB"/>
              </w:rPr>
              <w:t>Where</w:t>
            </w:r>
            <w:r>
              <w:rPr>
                <w:lang w:eastAsia="en-GB"/>
              </w:rPr>
              <w:t xml:space="preserve"> legal professional</w:t>
            </w:r>
            <w:r w:rsidRPr="00330E1F">
              <w:rPr>
                <w:lang w:eastAsia="en-GB"/>
              </w:rPr>
              <w:t xml:space="preserve"> privilege does apply, many countries provide exceptions in law </w:t>
            </w:r>
            <w:r>
              <w:rPr>
                <w:lang w:eastAsia="en-GB"/>
              </w:rPr>
              <w:t>that</w:t>
            </w:r>
            <w:r w:rsidRPr="00330E1F">
              <w:rPr>
                <w:lang w:eastAsia="en-GB"/>
              </w:rPr>
              <w:t xml:space="preserve"> allow </w:t>
            </w:r>
            <w:r>
              <w:rPr>
                <w:lang w:eastAsia="en-GB"/>
              </w:rPr>
              <w:t>legal professionals</w:t>
            </w:r>
            <w:r w:rsidRPr="00330E1F">
              <w:rPr>
                <w:lang w:eastAsia="en-GB"/>
              </w:rPr>
              <w:t xml:space="preserve"> to make disclosures of suspicion of </w:t>
            </w:r>
            <w:r>
              <w:rPr>
                <w:lang w:eastAsia="en-GB"/>
              </w:rPr>
              <w:t>ML/TF</w:t>
            </w:r>
            <w:r w:rsidRPr="00330E1F">
              <w:rPr>
                <w:lang w:eastAsia="en-GB"/>
              </w:rPr>
              <w:t xml:space="preserve"> without incurring penalties</w:t>
            </w:r>
            <w:r>
              <w:rPr>
                <w:lang w:eastAsia="en-GB"/>
              </w:rPr>
              <w:t xml:space="preserve"> or liability </w:t>
            </w:r>
            <w:r w:rsidRPr="00C13277">
              <w:rPr>
                <w:lang w:eastAsia="en-GB"/>
              </w:rPr>
              <w:t xml:space="preserve">or breaching ethical obligations </w:t>
            </w:r>
            <w:r w:rsidRPr="0005309D">
              <w:rPr>
                <w:lang w:eastAsia="en-GB"/>
              </w:rPr>
              <w:t>and</w:t>
            </w:r>
            <w:r w:rsidRPr="0005309D">
              <w:t xml:space="preserve"> in others to provide an exception to disclosure if the information is </w:t>
            </w:r>
            <w:r>
              <w:t xml:space="preserve">directly encompassed by a legitimate claim of </w:t>
            </w:r>
            <w:r w:rsidRPr="0005309D">
              <w:t>privilege</w:t>
            </w:r>
            <w:r w:rsidRPr="00330E1F">
              <w:rPr>
                <w:lang w:eastAsia="en-GB"/>
              </w:rPr>
              <w:t xml:space="preserve">. However, </w:t>
            </w:r>
            <w:r>
              <w:rPr>
                <w:lang w:eastAsia="en-GB"/>
              </w:rPr>
              <w:t>legal professionals</w:t>
            </w:r>
            <w:r w:rsidRPr="00330E1F">
              <w:rPr>
                <w:lang w:eastAsia="en-GB"/>
              </w:rPr>
              <w:t xml:space="preserve"> may be cautious of making disclosures that would otherwise breach privilege or confidentiality rules due to uncertainties in the application of these exceptions, lack of adequate information or training in relation to these rules, the complexities of their clients’ situations or </w:t>
            </w:r>
            <w:r>
              <w:rPr>
                <w:lang w:eastAsia="en-GB"/>
              </w:rPr>
              <w:t xml:space="preserve">a </w:t>
            </w:r>
            <w:r w:rsidRPr="00330E1F">
              <w:rPr>
                <w:lang w:eastAsia="en-GB"/>
              </w:rPr>
              <w:t xml:space="preserve">combination of these factors. </w:t>
            </w:r>
            <w:r>
              <w:rPr>
                <w:lang w:eastAsia="en-GB"/>
              </w:rPr>
              <w:t>C</w:t>
            </w:r>
            <w:r w:rsidRPr="00330E1F">
              <w:rPr>
                <w:lang w:eastAsia="en-GB"/>
              </w:rPr>
              <w:t xml:space="preserve">riminals </w:t>
            </w:r>
            <w:r>
              <w:rPr>
                <w:lang w:eastAsia="en-GB"/>
              </w:rPr>
              <w:t xml:space="preserve">may misperceive </w:t>
            </w:r>
            <w:r w:rsidRPr="00330E1F">
              <w:rPr>
                <w:lang w:eastAsia="en-GB"/>
              </w:rPr>
              <w:t>that legal professional privilege and professional secrecy will delay, obstruct or prevent investigation or prosecution by authorities if they ut</w:t>
            </w:r>
            <w:r>
              <w:rPr>
                <w:lang w:eastAsia="en-GB"/>
              </w:rPr>
              <w:t>ilise the services of a legal professional</w:t>
            </w:r>
            <w:r w:rsidRPr="00093AF1">
              <w:t>.</w:t>
            </w:r>
          </w:p>
        </w:tc>
      </w:tr>
    </w:tbl>
    <w:p w14:paraId="40C91212" w14:textId="77777777" w:rsidR="005D3F7A" w:rsidRPr="005D3F7A" w:rsidRDefault="005D3F7A" w:rsidP="006A597A">
      <w:pPr>
        <w:pStyle w:val="Heading2"/>
        <w:rPr>
          <w:lang w:val="en-US" w:eastAsia="en-GB"/>
        </w:rPr>
      </w:pPr>
      <w:bookmarkStart w:id="102" w:name="_Toc525234854"/>
      <w:bookmarkStart w:id="103" w:name="_Toc525235012"/>
      <w:bookmarkStart w:id="104" w:name="_Toc525235324"/>
      <w:bookmarkStart w:id="105" w:name="_Toc525235947"/>
      <w:bookmarkStart w:id="106" w:name="_Toc525236712"/>
      <w:bookmarkStart w:id="107" w:name="_Toc525236825"/>
      <w:bookmarkStart w:id="108" w:name="_Toc525552895"/>
      <w:bookmarkStart w:id="109" w:name="_Toc525234855"/>
      <w:bookmarkStart w:id="110" w:name="_Toc525235013"/>
      <w:bookmarkStart w:id="111" w:name="_Toc525235325"/>
      <w:bookmarkStart w:id="112" w:name="_Toc525235948"/>
      <w:bookmarkStart w:id="113" w:name="_Toc525236713"/>
      <w:bookmarkStart w:id="114" w:name="_Toc525236826"/>
      <w:bookmarkStart w:id="115" w:name="_Toc525552896"/>
      <w:bookmarkStart w:id="116" w:name="_Toc525234856"/>
      <w:bookmarkStart w:id="117" w:name="_Toc525235014"/>
      <w:bookmarkStart w:id="118" w:name="_Toc525235326"/>
      <w:bookmarkStart w:id="119" w:name="_Toc525235949"/>
      <w:bookmarkStart w:id="120" w:name="_Toc525236714"/>
      <w:bookmarkStart w:id="121" w:name="_Toc525236827"/>
      <w:bookmarkStart w:id="122" w:name="_Toc525552897"/>
      <w:bookmarkStart w:id="123" w:name="_Toc525234857"/>
      <w:bookmarkStart w:id="124" w:name="_Toc525235015"/>
      <w:bookmarkStart w:id="125" w:name="_Toc525235327"/>
      <w:bookmarkStart w:id="126" w:name="_Toc525235950"/>
      <w:bookmarkStart w:id="127" w:name="_Toc525236715"/>
      <w:bookmarkStart w:id="128" w:name="_Toc525236828"/>
      <w:bookmarkStart w:id="129" w:name="_Toc525552898"/>
      <w:bookmarkStart w:id="130" w:name="_Toc525234858"/>
      <w:bookmarkStart w:id="131" w:name="_Toc525235016"/>
      <w:bookmarkStart w:id="132" w:name="_Toc525235328"/>
      <w:bookmarkStart w:id="133" w:name="_Toc525235951"/>
      <w:bookmarkStart w:id="134" w:name="_Toc525236716"/>
      <w:bookmarkStart w:id="135" w:name="_Toc525236829"/>
      <w:bookmarkStart w:id="136" w:name="_Toc525552899"/>
      <w:bookmarkStart w:id="137" w:name="_Toc525234859"/>
      <w:bookmarkStart w:id="138" w:name="_Toc525235017"/>
      <w:bookmarkStart w:id="139" w:name="_Toc525235329"/>
      <w:bookmarkStart w:id="140" w:name="_Toc525235952"/>
      <w:bookmarkStart w:id="141" w:name="_Toc525236717"/>
      <w:bookmarkStart w:id="142" w:name="_Toc525236830"/>
      <w:bookmarkStart w:id="143" w:name="_Toc525552900"/>
      <w:bookmarkStart w:id="144" w:name="_Toc525234860"/>
      <w:bookmarkStart w:id="145" w:name="_Toc525235018"/>
      <w:bookmarkStart w:id="146" w:name="_Toc525235330"/>
      <w:bookmarkStart w:id="147" w:name="_Toc525235953"/>
      <w:bookmarkStart w:id="148" w:name="_Toc525236718"/>
      <w:bookmarkStart w:id="149" w:name="_Toc525236831"/>
      <w:bookmarkStart w:id="150" w:name="_Toc525552901"/>
      <w:bookmarkStart w:id="151" w:name="_Toc525234861"/>
      <w:bookmarkStart w:id="152" w:name="_Toc525235019"/>
      <w:bookmarkStart w:id="153" w:name="_Toc525235331"/>
      <w:bookmarkStart w:id="154" w:name="_Toc525235954"/>
      <w:bookmarkStart w:id="155" w:name="_Toc525236719"/>
      <w:bookmarkStart w:id="156" w:name="_Toc525236832"/>
      <w:bookmarkStart w:id="157" w:name="_Toc525552902"/>
      <w:bookmarkStart w:id="158" w:name="_Toc525234862"/>
      <w:bookmarkStart w:id="159" w:name="_Toc525235020"/>
      <w:bookmarkStart w:id="160" w:name="_Toc525235332"/>
      <w:bookmarkStart w:id="161" w:name="_Toc525235955"/>
      <w:bookmarkStart w:id="162" w:name="_Toc525236720"/>
      <w:bookmarkStart w:id="163" w:name="_Toc525236833"/>
      <w:bookmarkStart w:id="164" w:name="_Toc525552903"/>
      <w:bookmarkStart w:id="165" w:name="_Toc525231674"/>
      <w:bookmarkStart w:id="166" w:name="_Toc525232247"/>
      <w:bookmarkStart w:id="167" w:name="_Toc525232325"/>
      <w:bookmarkStart w:id="168" w:name="_Toc525232427"/>
      <w:bookmarkStart w:id="169" w:name="_Toc525234863"/>
      <w:bookmarkStart w:id="170" w:name="_Toc525235021"/>
      <w:bookmarkStart w:id="171" w:name="_Toc525235333"/>
      <w:bookmarkStart w:id="172" w:name="_Toc525235956"/>
      <w:bookmarkStart w:id="173" w:name="_Toc525236721"/>
      <w:bookmarkStart w:id="174" w:name="_Toc525236834"/>
      <w:bookmarkStart w:id="175" w:name="_Toc525552904"/>
      <w:bookmarkStart w:id="176" w:name="_Toc525552912"/>
      <w:bookmarkStart w:id="177" w:name="_Toc525561644"/>
      <w:bookmarkStart w:id="178" w:name="_Toc525562340"/>
      <w:bookmarkStart w:id="179" w:name="_Toc199513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5D3F7A">
        <w:rPr>
          <w:lang w:val="en-US" w:eastAsia="en-GB"/>
        </w:rPr>
        <w:lastRenderedPageBreak/>
        <w:t xml:space="preserve">Allocating </w:t>
      </w:r>
      <w:r w:rsidRPr="005D3F7A">
        <w:rPr>
          <w:lang w:eastAsia="en-GB"/>
        </w:rPr>
        <w:t>responsibility</w:t>
      </w:r>
      <w:r w:rsidRPr="005D3F7A">
        <w:rPr>
          <w:lang w:val="en-US" w:eastAsia="en-GB"/>
        </w:rPr>
        <w:t xml:space="preserve"> </w:t>
      </w:r>
      <w:r w:rsidRPr="006236E6">
        <w:t>under</w:t>
      </w:r>
      <w:r w:rsidRPr="005D3F7A">
        <w:rPr>
          <w:lang w:val="en-US" w:eastAsia="en-GB"/>
        </w:rPr>
        <w:t xml:space="preserve"> a RBA</w:t>
      </w:r>
      <w:bookmarkEnd w:id="176"/>
      <w:bookmarkEnd w:id="177"/>
      <w:bookmarkEnd w:id="178"/>
      <w:bookmarkEnd w:id="179"/>
    </w:p>
    <w:p w14:paraId="7CC702D2" w14:textId="3FCBB631" w:rsidR="005D3F7A" w:rsidRPr="005D3F7A" w:rsidRDefault="005D3F7A" w:rsidP="00AE188A">
      <w:pPr>
        <w:pStyle w:val="Para"/>
        <w:tabs>
          <w:tab w:val="clear" w:pos="1361"/>
          <w:tab w:val="num" w:pos="-1046"/>
          <w:tab w:val="left" w:pos="851"/>
        </w:tabs>
        <w:ind w:left="614"/>
        <w:rPr>
          <w:lang w:eastAsia="en-GB"/>
        </w:rPr>
      </w:pPr>
      <w:r w:rsidRPr="005D3F7A">
        <w:rPr>
          <w:lang w:eastAsia="en-GB"/>
        </w:rPr>
        <w:t xml:space="preserve">An effective risk-based regime builds on and reflects a country’s legal and regulatory approach, the nature, diversity and maturity of its financial sector and its risk profile. </w:t>
      </w:r>
      <w:r w:rsidR="006236E6">
        <w:rPr>
          <w:lang w:eastAsia="en-GB"/>
        </w:rPr>
        <w:t xml:space="preserve">Legal </w:t>
      </w:r>
      <w:r w:rsidR="003F6FE4">
        <w:rPr>
          <w:lang w:eastAsia="en-GB"/>
        </w:rPr>
        <w:t xml:space="preserve">professional should </w:t>
      </w:r>
      <w:r w:rsidR="003F6FE4" w:rsidRPr="005D3F7A">
        <w:rPr>
          <w:lang w:eastAsia="en-GB"/>
        </w:rPr>
        <w:t>identif</w:t>
      </w:r>
      <w:r w:rsidR="003F6FE4">
        <w:rPr>
          <w:lang w:eastAsia="en-GB"/>
        </w:rPr>
        <w:t>y</w:t>
      </w:r>
      <w:r w:rsidR="003F6FE4" w:rsidRPr="005D3F7A">
        <w:rPr>
          <w:lang w:eastAsia="en-GB"/>
        </w:rPr>
        <w:t xml:space="preserve"> </w:t>
      </w:r>
      <w:r w:rsidRPr="005D3F7A">
        <w:rPr>
          <w:lang w:eastAsia="en-GB"/>
        </w:rPr>
        <w:t xml:space="preserve">and assess their own ML/TF risk </w:t>
      </w:r>
      <w:r w:rsidR="003F6FE4">
        <w:rPr>
          <w:lang w:eastAsia="en-GB"/>
        </w:rPr>
        <w:t xml:space="preserve">taking account of the </w:t>
      </w:r>
      <w:r w:rsidR="00562D2A">
        <w:rPr>
          <w:lang w:eastAsia="en-GB"/>
        </w:rPr>
        <w:t>NRA</w:t>
      </w:r>
      <w:r w:rsidRPr="005D3F7A">
        <w:rPr>
          <w:lang w:eastAsia="en-GB"/>
        </w:rPr>
        <w:t>s in line with R</w:t>
      </w:r>
      <w:r w:rsidR="00715CC4">
        <w:rPr>
          <w:lang w:eastAsia="en-GB"/>
        </w:rPr>
        <w:t>.</w:t>
      </w:r>
      <w:r w:rsidRPr="005D3F7A">
        <w:rPr>
          <w:lang w:eastAsia="en-GB"/>
        </w:rPr>
        <w:t xml:space="preserve">1, </w:t>
      </w:r>
      <w:r w:rsidR="003F6FE4">
        <w:rPr>
          <w:lang w:eastAsia="en-GB"/>
        </w:rPr>
        <w:t>as well as</w:t>
      </w:r>
      <w:r w:rsidRPr="005D3F7A">
        <w:rPr>
          <w:lang w:eastAsia="en-GB"/>
        </w:rPr>
        <w:t xml:space="preserve"> the national legal and regulatory framework, including any areas of prescribed significant risk and mitigation measures. </w:t>
      </w:r>
      <w:r w:rsidR="00E0484C">
        <w:rPr>
          <w:lang w:eastAsia="en-GB"/>
        </w:rPr>
        <w:t>Legal professionals are required to take appropriate steps to identify and assess their ML/TF risks and have policies, controls and procedures that enable them to manage and mitigate effectively the risks that have been identified</w:t>
      </w:r>
      <w:r w:rsidR="00114CF4">
        <w:rPr>
          <w:lang w:eastAsia="en-GB"/>
        </w:rPr>
        <w:t>.</w:t>
      </w:r>
      <w:r w:rsidR="00114CF4">
        <w:rPr>
          <w:rStyle w:val="FootnoteReference"/>
          <w:szCs w:val="22"/>
          <w:lang w:eastAsia="en-GB"/>
        </w:rPr>
        <w:footnoteReference w:id="21"/>
      </w:r>
      <w:r w:rsidR="00114CF4">
        <w:rPr>
          <w:lang w:eastAsia="en-GB"/>
        </w:rPr>
        <w:t xml:space="preserve"> </w:t>
      </w:r>
      <w:r w:rsidRPr="005D3F7A">
        <w:rPr>
          <w:lang w:eastAsia="en-GB"/>
        </w:rPr>
        <w:t xml:space="preserve">Where ML/TF risks are higher, </w:t>
      </w:r>
      <w:r w:rsidR="006236E6">
        <w:rPr>
          <w:lang w:eastAsia="en-GB"/>
        </w:rPr>
        <w:t>legal professionals</w:t>
      </w:r>
      <w:r w:rsidR="006236E6" w:rsidRPr="005D3F7A">
        <w:rPr>
          <w:lang w:eastAsia="en-GB"/>
        </w:rPr>
        <w:t xml:space="preserve"> </w:t>
      </w:r>
      <w:r w:rsidRPr="005D3F7A">
        <w:rPr>
          <w:lang w:eastAsia="en-GB"/>
        </w:rPr>
        <w:t xml:space="preserve">should always apply enhanced </w:t>
      </w:r>
      <w:r w:rsidR="00715CC4">
        <w:rPr>
          <w:lang w:eastAsia="en-GB"/>
        </w:rPr>
        <w:t>CDD</w:t>
      </w:r>
      <w:r w:rsidRPr="005D3F7A">
        <w:rPr>
          <w:lang w:eastAsia="en-GB"/>
        </w:rPr>
        <w:t>, although national law or regulation might not prescribe exactly how these higher risks are to be mitigated (e.g. varying the degree of enhanced ongoing monitoring).</w:t>
      </w:r>
      <w:r w:rsidR="00301D62" w:rsidRPr="00301D62">
        <w:rPr>
          <w:szCs w:val="22"/>
          <w:lang w:eastAsia="en-GB"/>
        </w:rPr>
        <w:t xml:space="preserve"> </w:t>
      </w:r>
    </w:p>
    <w:p w14:paraId="79C41AA9" w14:textId="423FA258" w:rsidR="005D3F7A" w:rsidRPr="00AE188A" w:rsidRDefault="003F6FE4" w:rsidP="00AE188A">
      <w:pPr>
        <w:pStyle w:val="Para"/>
        <w:tabs>
          <w:tab w:val="clear" w:pos="1361"/>
          <w:tab w:val="num" w:pos="-1046"/>
          <w:tab w:val="left" w:pos="851"/>
        </w:tabs>
        <w:ind w:left="614"/>
        <w:rPr>
          <w:lang w:eastAsia="en-GB"/>
        </w:rPr>
      </w:pPr>
      <w:r>
        <w:rPr>
          <w:szCs w:val="22"/>
          <w:lang w:eastAsia="en-GB"/>
        </w:rPr>
        <w:t>S</w:t>
      </w:r>
      <w:r w:rsidRPr="005D3F7A">
        <w:rPr>
          <w:szCs w:val="22"/>
          <w:lang w:eastAsia="en-GB"/>
        </w:rPr>
        <w:t>trateg</w:t>
      </w:r>
      <w:r>
        <w:rPr>
          <w:szCs w:val="22"/>
          <w:lang w:eastAsia="en-GB"/>
        </w:rPr>
        <w:t xml:space="preserve">ies </w:t>
      </w:r>
      <w:r w:rsidR="00DF0DB9">
        <w:rPr>
          <w:szCs w:val="22"/>
          <w:lang w:eastAsia="en-GB"/>
        </w:rPr>
        <w:t>adopted by</w:t>
      </w:r>
      <w:r w:rsidRPr="005D3F7A">
        <w:rPr>
          <w:szCs w:val="22"/>
          <w:lang w:eastAsia="en-GB"/>
        </w:rPr>
        <w:t xml:space="preserve"> </w:t>
      </w:r>
      <w:r>
        <w:rPr>
          <w:szCs w:val="22"/>
          <w:lang w:eastAsia="en-GB"/>
        </w:rPr>
        <w:t xml:space="preserve">legal </w:t>
      </w:r>
      <w:r w:rsidR="005E0A5A">
        <w:rPr>
          <w:szCs w:val="22"/>
          <w:lang w:eastAsia="en-GB"/>
        </w:rPr>
        <w:t>professional</w:t>
      </w:r>
      <w:r w:rsidR="006559F7">
        <w:rPr>
          <w:szCs w:val="22"/>
          <w:lang w:eastAsia="en-GB"/>
        </w:rPr>
        <w:t>s</w:t>
      </w:r>
      <w:r w:rsidR="005E0A5A">
        <w:rPr>
          <w:szCs w:val="22"/>
          <w:lang w:eastAsia="en-GB"/>
        </w:rPr>
        <w:t xml:space="preserve"> </w:t>
      </w:r>
      <w:r w:rsidR="005D3F7A" w:rsidRPr="005D3F7A">
        <w:rPr>
          <w:szCs w:val="22"/>
          <w:lang w:eastAsia="en-GB"/>
        </w:rPr>
        <w:t xml:space="preserve">to mitigate </w:t>
      </w:r>
      <w:r w:rsidR="00551DFD">
        <w:rPr>
          <w:szCs w:val="22"/>
          <w:lang w:eastAsia="en-GB"/>
        </w:rPr>
        <w:t>ML/TF</w:t>
      </w:r>
      <w:r w:rsidR="00551DFD" w:rsidRPr="005D3F7A">
        <w:rPr>
          <w:szCs w:val="22"/>
          <w:lang w:eastAsia="en-GB"/>
        </w:rPr>
        <w:t xml:space="preserve"> </w:t>
      </w:r>
      <w:r w:rsidR="005D3F7A" w:rsidRPr="005D3F7A">
        <w:rPr>
          <w:szCs w:val="22"/>
          <w:lang w:eastAsia="en-GB"/>
        </w:rPr>
        <w:t xml:space="preserve">risks </w:t>
      </w:r>
      <w:r>
        <w:rPr>
          <w:szCs w:val="22"/>
          <w:lang w:eastAsia="en-GB"/>
        </w:rPr>
        <w:t>should</w:t>
      </w:r>
      <w:r w:rsidR="005D3F7A" w:rsidRPr="005D3F7A">
        <w:rPr>
          <w:szCs w:val="22"/>
          <w:lang w:eastAsia="en-GB"/>
        </w:rPr>
        <w:t xml:space="preserve"> take </w:t>
      </w:r>
      <w:r w:rsidR="00A253F3">
        <w:rPr>
          <w:szCs w:val="22"/>
          <w:lang w:eastAsia="en-GB"/>
        </w:rPr>
        <w:t xml:space="preserve">into </w:t>
      </w:r>
      <w:r w:rsidR="005D3F7A" w:rsidRPr="005D3F7A">
        <w:rPr>
          <w:szCs w:val="22"/>
          <w:lang w:eastAsia="en-GB"/>
        </w:rPr>
        <w:t xml:space="preserve">account </w:t>
      </w:r>
      <w:r w:rsidR="005D3F7A" w:rsidRPr="00AE188A">
        <w:rPr>
          <w:lang w:eastAsia="en-GB"/>
        </w:rPr>
        <w:t xml:space="preserve">the applicable national legal, regulatory and supervisory frameworks. When deciding the extent to which </w:t>
      </w:r>
      <w:r w:rsidR="005E0A5A" w:rsidRPr="00AE188A">
        <w:rPr>
          <w:lang w:eastAsia="en-GB"/>
        </w:rPr>
        <w:t xml:space="preserve">legal professionals </w:t>
      </w:r>
      <w:r w:rsidR="00CF5973" w:rsidRPr="00AE188A">
        <w:rPr>
          <w:lang w:eastAsia="en-GB"/>
        </w:rPr>
        <w:t xml:space="preserve">can take measures </w:t>
      </w:r>
      <w:r w:rsidR="005D3F7A" w:rsidRPr="00AE188A">
        <w:rPr>
          <w:lang w:eastAsia="en-GB"/>
        </w:rPr>
        <w:t>to mitigate risk, countries should consider the</w:t>
      </w:r>
      <w:r w:rsidR="00CF5973" w:rsidRPr="00AE188A">
        <w:rPr>
          <w:lang w:eastAsia="en-GB"/>
        </w:rPr>
        <w:t xml:space="preserve"> </w:t>
      </w:r>
      <w:r w:rsidR="005D3F7A" w:rsidRPr="00AE188A">
        <w:rPr>
          <w:lang w:eastAsia="en-GB"/>
        </w:rPr>
        <w:t xml:space="preserve">ability </w:t>
      </w:r>
      <w:r w:rsidR="00DF0DB9" w:rsidRPr="00AE188A">
        <w:rPr>
          <w:lang w:eastAsia="en-GB"/>
        </w:rPr>
        <w:t xml:space="preserve">of the sector </w:t>
      </w:r>
      <w:r w:rsidR="005D3F7A" w:rsidRPr="00AE188A">
        <w:rPr>
          <w:lang w:eastAsia="en-GB"/>
        </w:rPr>
        <w:t xml:space="preserve">to effectively identify and manage ML/TF risks as </w:t>
      </w:r>
      <w:r w:rsidR="005D3F7A" w:rsidRPr="00AE188A">
        <w:rPr>
          <w:lang w:eastAsia="en-GB"/>
        </w:rPr>
        <w:lastRenderedPageBreak/>
        <w:t xml:space="preserve">well as </w:t>
      </w:r>
      <w:r w:rsidR="00DF0DB9" w:rsidRPr="00AE188A">
        <w:rPr>
          <w:lang w:eastAsia="en-GB"/>
        </w:rPr>
        <w:t xml:space="preserve">the expertise and resources of </w:t>
      </w:r>
      <w:r w:rsidR="005D3F7A" w:rsidRPr="00AE188A">
        <w:rPr>
          <w:lang w:eastAsia="en-GB"/>
        </w:rPr>
        <w:t xml:space="preserve">their supervisors to adequately supervise and take </w:t>
      </w:r>
      <w:r w:rsidR="00400BE8" w:rsidRPr="00AE188A">
        <w:rPr>
          <w:lang w:eastAsia="en-GB"/>
        </w:rPr>
        <w:t xml:space="preserve">action </w:t>
      </w:r>
      <w:r w:rsidR="005D3F7A" w:rsidRPr="00AE188A">
        <w:rPr>
          <w:lang w:eastAsia="en-GB"/>
        </w:rPr>
        <w:t>to address</w:t>
      </w:r>
      <w:r w:rsidR="00CF5973" w:rsidRPr="00AE188A">
        <w:rPr>
          <w:lang w:eastAsia="en-GB"/>
        </w:rPr>
        <w:t xml:space="preserve"> any</w:t>
      </w:r>
      <w:r w:rsidR="005D3F7A" w:rsidRPr="00AE188A">
        <w:rPr>
          <w:lang w:eastAsia="en-GB"/>
        </w:rPr>
        <w:t xml:space="preserve"> failure</w:t>
      </w:r>
      <w:r w:rsidR="00551DFD" w:rsidRPr="00AE188A">
        <w:rPr>
          <w:lang w:eastAsia="en-GB"/>
        </w:rPr>
        <w:t>s</w:t>
      </w:r>
      <w:r w:rsidR="005D3F7A" w:rsidRPr="00AE188A">
        <w:rPr>
          <w:lang w:eastAsia="en-GB"/>
        </w:rPr>
        <w:t xml:space="preserve">. Countries may also </w:t>
      </w:r>
      <w:r w:rsidR="00551DFD" w:rsidRPr="00AE188A">
        <w:rPr>
          <w:lang w:eastAsia="en-GB"/>
        </w:rPr>
        <w:t>consider</w:t>
      </w:r>
      <w:r w:rsidR="005D3F7A" w:rsidRPr="00AE188A">
        <w:rPr>
          <w:lang w:eastAsia="en-GB"/>
        </w:rPr>
        <w:t xml:space="preserve"> evidence from competent authorities </w:t>
      </w:r>
      <w:r w:rsidR="00551DFD" w:rsidRPr="00AE188A">
        <w:rPr>
          <w:lang w:eastAsia="en-GB"/>
        </w:rPr>
        <w:t>on</w:t>
      </w:r>
      <w:r w:rsidR="005D3F7A" w:rsidRPr="00AE188A">
        <w:rPr>
          <w:lang w:eastAsia="en-GB"/>
        </w:rPr>
        <w:t xml:space="preserve"> the level of compliance in the sector, and the sector’s approach to dealing with ML/TF risk. Countries whose services sectors are emerging or whose legal</w:t>
      </w:r>
      <w:r w:rsidR="00400BE8" w:rsidRPr="00AE188A">
        <w:rPr>
          <w:lang w:eastAsia="en-GB"/>
        </w:rPr>
        <w:t xml:space="preserve"> and</w:t>
      </w:r>
      <w:r w:rsidR="005D3F7A" w:rsidRPr="00AE188A">
        <w:rPr>
          <w:lang w:eastAsia="en-GB"/>
        </w:rPr>
        <w:t xml:space="preserve"> supervisory frameworks are still developing may determine that </w:t>
      </w:r>
      <w:r w:rsidR="00EF47BC" w:rsidRPr="00AE188A">
        <w:rPr>
          <w:lang w:eastAsia="en-GB"/>
        </w:rPr>
        <w:t xml:space="preserve">legal professionals </w:t>
      </w:r>
      <w:r w:rsidR="005D3F7A" w:rsidRPr="00AE188A">
        <w:rPr>
          <w:lang w:eastAsia="en-GB"/>
        </w:rPr>
        <w:t xml:space="preserve">are not equipped to effectively identify and manage ML/TF risk. In such cases, a more prescriptive implementation of the AML/CFT requirements may be appropriate until the understanding and experience </w:t>
      </w:r>
      <w:r w:rsidR="00DF0DB9" w:rsidRPr="00AE188A">
        <w:rPr>
          <w:lang w:eastAsia="en-GB"/>
        </w:rPr>
        <w:t xml:space="preserve">of the sector </w:t>
      </w:r>
      <w:r w:rsidR="005D3F7A" w:rsidRPr="00AE188A">
        <w:rPr>
          <w:lang w:eastAsia="en-GB"/>
        </w:rPr>
        <w:t>is strengthened.</w:t>
      </w:r>
      <w:r w:rsidR="00C13277">
        <w:rPr>
          <w:rStyle w:val="FootnoteReference"/>
          <w:lang w:eastAsia="en-GB"/>
        </w:rPr>
        <w:footnoteReference w:id="22"/>
      </w:r>
      <w:r w:rsidR="001E0CD7" w:rsidRPr="00AE188A">
        <w:rPr>
          <w:lang w:eastAsia="en-GB"/>
        </w:rPr>
        <w:t xml:space="preserve"> </w:t>
      </w:r>
    </w:p>
    <w:p w14:paraId="2068ABCA" w14:textId="13542D0C" w:rsidR="004D5252" w:rsidRDefault="00947479" w:rsidP="00AE188A">
      <w:pPr>
        <w:pStyle w:val="Para"/>
        <w:tabs>
          <w:tab w:val="clear" w:pos="1361"/>
          <w:tab w:val="num" w:pos="-1046"/>
          <w:tab w:val="left" w:pos="851"/>
        </w:tabs>
        <w:ind w:left="614"/>
        <w:rPr>
          <w:szCs w:val="22"/>
          <w:lang w:val="en-US" w:eastAsia="en-GB"/>
        </w:rPr>
      </w:pPr>
      <w:r w:rsidRPr="00AE188A">
        <w:rPr>
          <w:lang w:eastAsia="en-GB"/>
        </w:rPr>
        <w:t>Legal professionals</w:t>
      </w:r>
      <w:r w:rsidRPr="005D3F7A">
        <w:rPr>
          <w:szCs w:val="22"/>
          <w:lang w:val="en-US" w:eastAsia="en-GB"/>
        </w:rPr>
        <w:t xml:space="preserve"> </w:t>
      </w:r>
      <w:r w:rsidR="005D3F7A" w:rsidRPr="005D3F7A">
        <w:rPr>
          <w:szCs w:val="22"/>
          <w:lang w:val="en-US" w:eastAsia="en-GB"/>
        </w:rPr>
        <w:t xml:space="preserve">should </w:t>
      </w:r>
      <w:r w:rsidR="005D3F7A" w:rsidRPr="005D3F7A">
        <w:rPr>
          <w:szCs w:val="22"/>
          <w:lang w:eastAsia="en-GB"/>
        </w:rPr>
        <w:t>not</w:t>
      </w:r>
      <w:r w:rsidR="005D3F7A" w:rsidRPr="005D3F7A">
        <w:rPr>
          <w:szCs w:val="22"/>
          <w:lang w:val="en-US" w:eastAsia="en-GB"/>
        </w:rPr>
        <w:t xml:space="preserve"> be exempted from AML/CFT supervision even where their capacity and compliance is good. However, the RBA allow</w:t>
      </w:r>
      <w:r w:rsidR="00922487">
        <w:rPr>
          <w:szCs w:val="22"/>
          <w:lang w:val="en-US" w:eastAsia="en-GB"/>
        </w:rPr>
        <w:t>s</w:t>
      </w:r>
      <w:r w:rsidR="005D3F7A" w:rsidRPr="005D3F7A">
        <w:rPr>
          <w:szCs w:val="22"/>
          <w:lang w:val="en-US" w:eastAsia="en-GB"/>
        </w:rPr>
        <w:t xml:space="preserve"> competent authorities to focus more supervisory resource</w:t>
      </w:r>
      <w:r w:rsidR="00715CC4">
        <w:rPr>
          <w:szCs w:val="22"/>
          <w:lang w:val="en-US" w:eastAsia="en-GB"/>
        </w:rPr>
        <w:t>s</w:t>
      </w:r>
      <w:r w:rsidR="005D3F7A" w:rsidRPr="005D3F7A">
        <w:rPr>
          <w:szCs w:val="22"/>
          <w:lang w:val="en-US" w:eastAsia="en-GB"/>
        </w:rPr>
        <w:t xml:space="preserve"> on higher risk</w:t>
      </w:r>
      <w:r w:rsidR="00114CF4">
        <w:rPr>
          <w:szCs w:val="22"/>
          <w:lang w:val="en-US" w:eastAsia="en-GB"/>
        </w:rPr>
        <w:t xml:space="preserve"> </w:t>
      </w:r>
      <w:r w:rsidR="0011087A">
        <w:t>entities</w:t>
      </w:r>
      <w:r w:rsidR="005D3F7A" w:rsidRPr="005D3F7A">
        <w:rPr>
          <w:szCs w:val="22"/>
          <w:lang w:val="en-US" w:eastAsia="en-GB"/>
        </w:rPr>
        <w:t>.</w:t>
      </w:r>
    </w:p>
    <w:p w14:paraId="733FC6A5" w14:textId="340B083D" w:rsidR="005D3F7A" w:rsidRPr="005D3F7A" w:rsidRDefault="005D3F7A" w:rsidP="004D5252">
      <w:pPr>
        <w:pStyle w:val="Para"/>
        <w:numPr>
          <w:ilvl w:val="0"/>
          <w:numId w:val="0"/>
        </w:numPr>
        <w:tabs>
          <w:tab w:val="clear" w:pos="1361"/>
          <w:tab w:val="left" w:pos="851"/>
        </w:tabs>
        <w:ind w:left="614"/>
        <w:rPr>
          <w:szCs w:val="22"/>
          <w:lang w:val="en-US" w:eastAsia="en-GB"/>
        </w:rPr>
      </w:pPr>
    </w:p>
    <w:p w14:paraId="4630D9EC" w14:textId="77777777" w:rsidR="005D3F7A" w:rsidRPr="005D3F7A" w:rsidRDefault="005D3F7A" w:rsidP="006A597A">
      <w:pPr>
        <w:pStyle w:val="Heading2"/>
        <w:rPr>
          <w:lang w:val="en-US" w:eastAsia="en-GB"/>
        </w:rPr>
      </w:pPr>
      <w:bookmarkStart w:id="180" w:name="_Toc514947604"/>
      <w:bookmarkStart w:id="181" w:name="_Toc517290964"/>
      <w:bookmarkStart w:id="182" w:name="_Toc517347883"/>
      <w:bookmarkStart w:id="183" w:name="_Toc517349334"/>
      <w:bookmarkStart w:id="184" w:name="_Toc517459304"/>
      <w:bookmarkStart w:id="185" w:name="_Toc517290965"/>
      <w:bookmarkStart w:id="186" w:name="_Toc517347884"/>
      <w:bookmarkStart w:id="187" w:name="_Toc517349335"/>
      <w:bookmarkStart w:id="188" w:name="_Toc514947606"/>
      <w:bookmarkStart w:id="189" w:name="_Toc517290966"/>
      <w:bookmarkStart w:id="190" w:name="_Toc517347885"/>
      <w:bookmarkStart w:id="191" w:name="_Toc517349336"/>
      <w:bookmarkStart w:id="192" w:name="_Toc517459306"/>
      <w:bookmarkStart w:id="193" w:name="_Toc517290967"/>
      <w:bookmarkStart w:id="194" w:name="_Toc517347886"/>
      <w:bookmarkStart w:id="195" w:name="_Toc517349337"/>
      <w:bookmarkStart w:id="196" w:name="_Toc514947608"/>
      <w:bookmarkStart w:id="197" w:name="_Toc517290968"/>
      <w:bookmarkStart w:id="198" w:name="_Toc517347887"/>
      <w:bookmarkStart w:id="199" w:name="_Toc517349338"/>
      <w:bookmarkStart w:id="200" w:name="_Toc517459308"/>
      <w:bookmarkStart w:id="201" w:name="_Toc517290969"/>
      <w:bookmarkStart w:id="202" w:name="_Toc517347888"/>
      <w:bookmarkStart w:id="203" w:name="_Toc517349339"/>
      <w:bookmarkStart w:id="204" w:name="_Toc514947610"/>
      <w:bookmarkStart w:id="205" w:name="_Toc517290970"/>
      <w:bookmarkStart w:id="206" w:name="_Toc517347889"/>
      <w:bookmarkStart w:id="207" w:name="_Toc517349340"/>
      <w:bookmarkStart w:id="208" w:name="_Toc517459310"/>
      <w:bookmarkStart w:id="209" w:name="_Toc517290971"/>
      <w:bookmarkStart w:id="210" w:name="_Toc517347890"/>
      <w:bookmarkStart w:id="211" w:name="_Toc517349341"/>
      <w:bookmarkStart w:id="212" w:name="_Toc514947612"/>
      <w:bookmarkStart w:id="213" w:name="_Toc517290972"/>
      <w:bookmarkStart w:id="214" w:name="_Toc517347891"/>
      <w:bookmarkStart w:id="215" w:name="_Toc517349342"/>
      <w:bookmarkStart w:id="216" w:name="_Toc517459312"/>
      <w:bookmarkStart w:id="217" w:name="_Toc517290973"/>
      <w:bookmarkStart w:id="218" w:name="_Toc517347892"/>
      <w:bookmarkStart w:id="219" w:name="_Toc517349343"/>
      <w:bookmarkStart w:id="220" w:name="_Toc525552913"/>
      <w:bookmarkStart w:id="221" w:name="_Toc525561645"/>
      <w:bookmarkStart w:id="222" w:name="_Toc525562341"/>
      <w:bookmarkStart w:id="223" w:name="_Toc199513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5D3F7A">
        <w:rPr>
          <w:lang w:val="en-US" w:eastAsia="en-GB"/>
        </w:rPr>
        <w:t>Identifying ML/TF risk</w:t>
      </w:r>
      <w:bookmarkEnd w:id="220"/>
      <w:bookmarkEnd w:id="221"/>
      <w:bookmarkEnd w:id="222"/>
      <w:bookmarkEnd w:id="223"/>
    </w:p>
    <w:p w14:paraId="5B25187C" w14:textId="1EBD150C" w:rsidR="005D3F7A" w:rsidRPr="005D3F7A" w:rsidRDefault="005D3F7A" w:rsidP="00AE188A">
      <w:pPr>
        <w:pStyle w:val="Para"/>
        <w:tabs>
          <w:tab w:val="clear" w:pos="1361"/>
          <w:tab w:val="num" w:pos="-1046"/>
          <w:tab w:val="left" w:pos="851"/>
        </w:tabs>
        <w:ind w:left="614"/>
        <w:rPr>
          <w:szCs w:val="22"/>
          <w:lang w:val="en-US" w:eastAsia="en-GB"/>
        </w:rPr>
      </w:pPr>
      <w:r w:rsidRPr="005D3F7A">
        <w:rPr>
          <w:szCs w:val="22"/>
          <w:lang w:val="en-US" w:eastAsia="en-GB"/>
        </w:rPr>
        <w:t xml:space="preserve">Access to accurate, timely and objective information </w:t>
      </w:r>
      <w:r w:rsidR="00551DFD">
        <w:rPr>
          <w:szCs w:val="22"/>
          <w:lang w:val="en-US" w:eastAsia="en-GB"/>
        </w:rPr>
        <w:t>on</w:t>
      </w:r>
      <w:r w:rsidR="00551DFD" w:rsidRPr="005D3F7A">
        <w:rPr>
          <w:szCs w:val="22"/>
          <w:lang w:val="en-US" w:eastAsia="en-GB"/>
        </w:rPr>
        <w:t xml:space="preserve"> </w:t>
      </w:r>
      <w:r w:rsidRPr="005D3F7A">
        <w:rPr>
          <w:szCs w:val="22"/>
          <w:lang w:val="en-US" w:eastAsia="en-GB"/>
        </w:rPr>
        <w:t xml:space="preserve">ML/TF risks is </w:t>
      </w:r>
      <w:r w:rsidR="00551DFD">
        <w:rPr>
          <w:szCs w:val="22"/>
          <w:lang w:val="en-US" w:eastAsia="en-GB"/>
        </w:rPr>
        <w:t>essential</w:t>
      </w:r>
      <w:r w:rsidRPr="005D3F7A">
        <w:rPr>
          <w:szCs w:val="22"/>
          <w:lang w:val="en-US" w:eastAsia="en-GB"/>
        </w:rPr>
        <w:t xml:space="preserve"> for an effective RBA. INR</w:t>
      </w:r>
      <w:r w:rsidR="00E422BE">
        <w:rPr>
          <w:szCs w:val="22"/>
          <w:lang w:val="en-US" w:eastAsia="en-GB"/>
        </w:rPr>
        <w:t>.</w:t>
      </w:r>
      <w:r w:rsidRPr="005D3F7A">
        <w:rPr>
          <w:szCs w:val="22"/>
          <w:lang w:val="en-US" w:eastAsia="en-GB"/>
        </w:rPr>
        <w:t xml:space="preserve">1.3 requires </w:t>
      </w:r>
      <w:r w:rsidRPr="005D3F7A">
        <w:rPr>
          <w:szCs w:val="22"/>
          <w:lang w:eastAsia="en-GB"/>
        </w:rPr>
        <w:t xml:space="preserve">countries to have mechanisms to provide appropriate information on the results of the risk assessments to all relevant competent authorities, financial institutions and </w:t>
      </w:r>
      <w:r w:rsidR="00947479">
        <w:rPr>
          <w:szCs w:val="22"/>
          <w:lang w:eastAsia="en-GB"/>
        </w:rPr>
        <w:t>legal professionals</w:t>
      </w:r>
      <w:r w:rsidRPr="005D3F7A">
        <w:rPr>
          <w:szCs w:val="22"/>
          <w:lang w:eastAsia="en-GB"/>
        </w:rPr>
        <w:t xml:space="preserve">. </w:t>
      </w:r>
      <w:r w:rsidRPr="005D3F7A">
        <w:rPr>
          <w:szCs w:val="22"/>
          <w:lang w:val="en-US" w:eastAsia="en-GB"/>
        </w:rPr>
        <w:t xml:space="preserve">Where </w:t>
      </w:r>
      <w:r w:rsidRPr="00AE188A">
        <w:rPr>
          <w:lang w:eastAsia="en-GB"/>
        </w:rPr>
        <w:t>information</w:t>
      </w:r>
      <w:r w:rsidRPr="005D3F7A">
        <w:rPr>
          <w:szCs w:val="22"/>
          <w:lang w:val="en-US" w:eastAsia="en-GB"/>
        </w:rPr>
        <w:t xml:space="preserve"> is not readily available, for example where competent authorities have inadequate data to assess risks, are unable to share </w:t>
      </w:r>
      <w:r w:rsidR="00400BE8">
        <w:rPr>
          <w:szCs w:val="22"/>
          <w:lang w:val="en-US" w:eastAsia="en-GB"/>
        </w:rPr>
        <w:t>relevant</w:t>
      </w:r>
      <w:r w:rsidR="00400BE8" w:rsidRPr="005D3F7A">
        <w:rPr>
          <w:szCs w:val="22"/>
          <w:lang w:val="en-US" w:eastAsia="en-GB"/>
        </w:rPr>
        <w:t xml:space="preserve"> </w:t>
      </w:r>
      <w:r w:rsidRPr="005D3F7A">
        <w:rPr>
          <w:szCs w:val="22"/>
          <w:lang w:val="en-US" w:eastAsia="en-GB"/>
        </w:rPr>
        <w:t xml:space="preserve">information on ML/TF risks and threats, or where access to information is restricted by censorship or data protection provisions, it will be difficult for </w:t>
      </w:r>
      <w:r w:rsidR="00EF47BC">
        <w:rPr>
          <w:szCs w:val="22"/>
          <w:lang w:val="en-US" w:eastAsia="en-GB"/>
        </w:rPr>
        <w:t>legal professionals</w:t>
      </w:r>
      <w:r w:rsidR="00EF47BC" w:rsidRPr="005D3F7A">
        <w:rPr>
          <w:szCs w:val="22"/>
          <w:lang w:val="en-US" w:eastAsia="en-GB"/>
        </w:rPr>
        <w:t xml:space="preserve"> </w:t>
      </w:r>
      <w:r w:rsidRPr="005D3F7A">
        <w:rPr>
          <w:szCs w:val="22"/>
          <w:lang w:val="en-US" w:eastAsia="en-GB"/>
        </w:rPr>
        <w:t>to correctly identify ML/TF risk.</w:t>
      </w:r>
    </w:p>
    <w:p w14:paraId="39294083" w14:textId="1022ABB5" w:rsidR="005D3F7A" w:rsidRPr="005D3F7A" w:rsidRDefault="005D3F7A" w:rsidP="00AE188A">
      <w:pPr>
        <w:pStyle w:val="Para"/>
        <w:tabs>
          <w:tab w:val="clear" w:pos="1361"/>
          <w:tab w:val="num" w:pos="-1046"/>
          <w:tab w:val="left" w:pos="851"/>
        </w:tabs>
        <w:ind w:left="614"/>
        <w:rPr>
          <w:szCs w:val="22"/>
          <w:lang w:val="en-US" w:eastAsia="en-GB"/>
        </w:rPr>
      </w:pPr>
      <w:r w:rsidRPr="005D3F7A">
        <w:rPr>
          <w:szCs w:val="22"/>
          <w:lang w:val="en-US" w:eastAsia="en-GB"/>
        </w:rPr>
        <w:t>R</w:t>
      </w:r>
      <w:r w:rsidR="005C119A">
        <w:rPr>
          <w:szCs w:val="22"/>
          <w:lang w:val="en-US" w:eastAsia="en-GB"/>
        </w:rPr>
        <w:t>.</w:t>
      </w:r>
      <w:r w:rsidRPr="005D3F7A">
        <w:rPr>
          <w:szCs w:val="22"/>
          <w:lang w:val="en-US" w:eastAsia="en-GB"/>
        </w:rPr>
        <w:t xml:space="preserve">34 requires competent authorities, supervisors and </w:t>
      </w:r>
      <w:r w:rsidR="00614894">
        <w:rPr>
          <w:szCs w:val="22"/>
          <w:lang w:val="en-US" w:eastAsia="en-GB"/>
        </w:rPr>
        <w:t>SRBs</w:t>
      </w:r>
      <w:r w:rsidRPr="005D3F7A">
        <w:rPr>
          <w:szCs w:val="22"/>
          <w:lang w:val="en-US" w:eastAsia="en-GB"/>
        </w:rPr>
        <w:t xml:space="preserve"> to establish guidelines </w:t>
      </w:r>
      <w:r w:rsidRPr="00AE188A">
        <w:rPr>
          <w:lang w:eastAsia="en-GB"/>
        </w:rPr>
        <w:t>and</w:t>
      </w:r>
      <w:r w:rsidRPr="005D3F7A">
        <w:rPr>
          <w:szCs w:val="22"/>
          <w:lang w:val="en-US" w:eastAsia="en-GB"/>
        </w:rPr>
        <w:t xml:space="preserve"> provide feedback to financial institutions and DNFBPs. Such guidelines and feedback help institutions and businesses to assess the </w:t>
      </w:r>
      <w:r w:rsidR="00EF47BC">
        <w:rPr>
          <w:szCs w:val="22"/>
          <w:lang w:val="en-US" w:eastAsia="en-GB"/>
        </w:rPr>
        <w:t>ML/TF</w:t>
      </w:r>
      <w:r w:rsidRPr="005D3F7A">
        <w:rPr>
          <w:szCs w:val="22"/>
          <w:lang w:val="en-US" w:eastAsia="en-GB"/>
        </w:rPr>
        <w:t xml:space="preserve"> risks and to adjust their risk </w:t>
      </w:r>
      <w:r w:rsidR="004D7595">
        <w:rPr>
          <w:szCs w:val="22"/>
          <w:lang w:val="en-US" w:eastAsia="en-GB"/>
        </w:rPr>
        <w:t xml:space="preserve">mitigating </w:t>
      </w:r>
      <w:r w:rsidRPr="005D3F7A">
        <w:rPr>
          <w:szCs w:val="22"/>
          <w:lang w:val="en-US" w:eastAsia="en-GB"/>
        </w:rPr>
        <w:t>programmes accordingly.</w:t>
      </w:r>
    </w:p>
    <w:p w14:paraId="57624619" w14:textId="77777777" w:rsidR="005D3F7A" w:rsidRPr="005D3F7A" w:rsidRDefault="005D3F7A" w:rsidP="006A597A">
      <w:pPr>
        <w:pStyle w:val="Heading2"/>
        <w:rPr>
          <w:lang w:val="en-US" w:eastAsia="en-GB"/>
        </w:rPr>
      </w:pPr>
      <w:bookmarkStart w:id="224" w:name="_Toc517290975"/>
      <w:bookmarkStart w:id="225" w:name="_Toc517347894"/>
      <w:bookmarkStart w:id="226" w:name="_Toc517349345"/>
      <w:bookmarkStart w:id="227" w:name="_Toc517290976"/>
      <w:bookmarkStart w:id="228" w:name="_Toc517347895"/>
      <w:bookmarkStart w:id="229" w:name="_Toc517349346"/>
      <w:bookmarkStart w:id="230" w:name="_Toc517290977"/>
      <w:bookmarkStart w:id="231" w:name="_Toc517347896"/>
      <w:bookmarkStart w:id="232" w:name="_Toc517349347"/>
      <w:bookmarkStart w:id="233" w:name="_Toc517290978"/>
      <w:bookmarkStart w:id="234" w:name="_Toc517347897"/>
      <w:bookmarkStart w:id="235" w:name="_Toc517349348"/>
      <w:bookmarkStart w:id="236" w:name="_Toc517290979"/>
      <w:bookmarkStart w:id="237" w:name="_Toc517347898"/>
      <w:bookmarkStart w:id="238" w:name="_Toc517349349"/>
      <w:bookmarkStart w:id="239" w:name="_Toc517290980"/>
      <w:bookmarkStart w:id="240" w:name="_Toc517347899"/>
      <w:bookmarkStart w:id="241" w:name="_Toc517349350"/>
      <w:bookmarkStart w:id="242" w:name="_Toc525552914"/>
      <w:bookmarkStart w:id="243" w:name="_Toc525561646"/>
      <w:bookmarkStart w:id="244" w:name="_Toc525562342"/>
      <w:bookmarkStart w:id="245" w:name="_Toc199513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5D3F7A">
        <w:rPr>
          <w:lang w:val="en-US" w:eastAsia="en-GB"/>
        </w:rPr>
        <w:t>Assessing ML/TF risk</w:t>
      </w:r>
      <w:bookmarkEnd w:id="242"/>
      <w:bookmarkEnd w:id="243"/>
      <w:bookmarkEnd w:id="244"/>
      <w:bookmarkEnd w:id="245"/>
    </w:p>
    <w:p w14:paraId="702802F2" w14:textId="2FE8B275" w:rsidR="006F3869" w:rsidRPr="005D3F7A" w:rsidRDefault="00056473" w:rsidP="00AE188A">
      <w:pPr>
        <w:pStyle w:val="Para"/>
        <w:tabs>
          <w:tab w:val="clear" w:pos="1361"/>
          <w:tab w:val="num" w:pos="-1046"/>
          <w:tab w:val="left" w:pos="851"/>
        </w:tabs>
        <w:ind w:left="614"/>
        <w:rPr>
          <w:szCs w:val="22"/>
          <w:lang w:val="en-US" w:eastAsia="en-GB"/>
        </w:rPr>
      </w:pPr>
      <w:r w:rsidRPr="005D3F7A">
        <w:rPr>
          <w:szCs w:val="22"/>
          <w:lang w:val="en-US" w:eastAsia="en-GB"/>
        </w:rPr>
        <w:t xml:space="preserve">Assessing ML/TF risk </w:t>
      </w:r>
      <w:r w:rsidR="00400BE8">
        <w:rPr>
          <w:szCs w:val="22"/>
          <w:lang w:val="en-US" w:eastAsia="en-GB"/>
        </w:rPr>
        <w:t xml:space="preserve">requires </w:t>
      </w:r>
      <w:r w:rsidRPr="005D3F7A">
        <w:rPr>
          <w:szCs w:val="22"/>
          <w:lang w:val="en-US" w:eastAsia="en-GB"/>
        </w:rPr>
        <w:t xml:space="preserve">countries, competent authorities and </w:t>
      </w:r>
      <w:r w:rsidR="009D4924">
        <w:rPr>
          <w:szCs w:val="22"/>
          <w:lang w:val="en-US" w:eastAsia="en-GB"/>
        </w:rPr>
        <w:t>legal professionals</w:t>
      </w:r>
      <w:r w:rsidR="009D4924" w:rsidRPr="005D3F7A">
        <w:rPr>
          <w:szCs w:val="22"/>
          <w:lang w:val="en-US" w:eastAsia="en-GB"/>
        </w:rPr>
        <w:t xml:space="preserve"> </w:t>
      </w:r>
      <w:r w:rsidRPr="005D3F7A">
        <w:rPr>
          <w:szCs w:val="22"/>
          <w:lang w:val="en-US" w:eastAsia="en-GB"/>
        </w:rPr>
        <w:t>to determine how the ML/TF threats identified will affect them. They should</w:t>
      </w:r>
      <w:r w:rsidRPr="005D3F7A">
        <w:rPr>
          <w:szCs w:val="22"/>
          <w:lang w:eastAsia="en-GB"/>
        </w:rPr>
        <w:t xml:space="preserve"> analyse</w:t>
      </w:r>
      <w:r w:rsidRPr="005D3F7A">
        <w:rPr>
          <w:szCs w:val="22"/>
          <w:lang w:val="en-US" w:eastAsia="en-GB"/>
        </w:rPr>
        <w:t xml:space="preserve"> the information to understand the likelihood of these risks occurring, and the impact that these would have, on the individual </w:t>
      </w:r>
      <w:r w:rsidR="009D4924">
        <w:rPr>
          <w:szCs w:val="22"/>
          <w:lang w:val="en-US" w:eastAsia="en-GB"/>
        </w:rPr>
        <w:t>legal professionals</w:t>
      </w:r>
      <w:r w:rsidRPr="005D3F7A">
        <w:rPr>
          <w:szCs w:val="22"/>
          <w:lang w:val="en-US" w:eastAsia="en-GB"/>
        </w:rPr>
        <w:t xml:space="preserve">, the </w:t>
      </w:r>
      <w:r w:rsidR="009D4924">
        <w:rPr>
          <w:szCs w:val="22"/>
          <w:lang w:val="en-US" w:eastAsia="en-GB"/>
        </w:rPr>
        <w:t>entire</w:t>
      </w:r>
      <w:r w:rsidR="009D4924" w:rsidRPr="005D3F7A">
        <w:rPr>
          <w:szCs w:val="22"/>
          <w:lang w:val="en-US" w:eastAsia="en-GB"/>
        </w:rPr>
        <w:t xml:space="preserve"> </w:t>
      </w:r>
      <w:r w:rsidRPr="005D3F7A">
        <w:rPr>
          <w:szCs w:val="22"/>
          <w:lang w:val="en-US" w:eastAsia="en-GB"/>
        </w:rPr>
        <w:t xml:space="preserve">sector and on the national economy. ML/TF risks are often classified as low, medium and high, with possible combinations between the different categories </w:t>
      </w:r>
      <w:r w:rsidRPr="005D3F7A">
        <w:rPr>
          <w:szCs w:val="22"/>
          <w:lang w:eastAsia="en-GB"/>
        </w:rPr>
        <w:t>(</w:t>
      </w:r>
      <w:r w:rsidR="001E0CD7">
        <w:rPr>
          <w:szCs w:val="22"/>
          <w:lang w:eastAsia="en-GB"/>
        </w:rPr>
        <w:t xml:space="preserve">e.g. </w:t>
      </w:r>
      <w:r w:rsidRPr="005D3F7A">
        <w:rPr>
          <w:szCs w:val="22"/>
          <w:lang w:eastAsia="en-GB"/>
        </w:rPr>
        <w:t>medium-high</w:t>
      </w:r>
      <w:r w:rsidR="005D1166">
        <w:rPr>
          <w:szCs w:val="22"/>
          <w:lang w:eastAsia="en-GB"/>
        </w:rPr>
        <w:t>,</w:t>
      </w:r>
      <w:r w:rsidRPr="005D3F7A">
        <w:rPr>
          <w:szCs w:val="22"/>
          <w:lang w:eastAsia="en-GB"/>
        </w:rPr>
        <w:t xml:space="preserve"> low-medium)</w:t>
      </w:r>
      <w:r w:rsidRPr="005D3F7A">
        <w:rPr>
          <w:szCs w:val="22"/>
          <w:lang w:val="en-US" w:eastAsia="en-GB"/>
        </w:rPr>
        <w:t xml:space="preserve">. Assessing ML/TF risk goes beyond the mere </w:t>
      </w:r>
      <w:r w:rsidR="00A97E50">
        <w:rPr>
          <w:szCs w:val="22"/>
          <w:lang w:val="en-US" w:eastAsia="en-GB"/>
        </w:rPr>
        <w:t>gathering</w:t>
      </w:r>
      <w:r w:rsidR="00A97E50" w:rsidRPr="005D3F7A">
        <w:rPr>
          <w:szCs w:val="22"/>
          <w:lang w:val="en-US" w:eastAsia="en-GB"/>
        </w:rPr>
        <w:t xml:space="preserve"> </w:t>
      </w:r>
      <w:r w:rsidRPr="005D3F7A">
        <w:rPr>
          <w:szCs w:val="22"/>
          <w:lang w:val="en-US" w:eastAsia="en-GB"/>
        </w:rPr>
        <w:t xml:space="preserve">of quantitative and qualitative </w:t>
      </w:r>
      <w:r w:rsidR="00A253F3">
        <w:rPr>
          <w:szCs w:val="22"/>
          <w:lang w:val="en-US" w:eastAsia="en-GB"/>
        </w:rPr>
        <w:t>information</w:t>
      </w:r>
      <w:r w:rsidR="00A97E50">
        <w:rPr>
          <w:szCs w:val="22"/>
          <w:lang w:val="en-US" w:eastAsia="en-GB"/>
        </w:rPr>
        <w:t>, without its proper analysis</w:t>
      </w:r>
      <w:r w:rsidR="00400BE8">
        <w:rPr>
          <w:szCs w:val="22"/>
          <w:lang w:val="en-US" w:eastAsia="en-GB"/>
        </w:rPr>
        <w:t>;</w:t>
      </w:r>
      <w:r w:rsidRPr="005D3F7A">
        <w:rPr>
          <w:szCs w:val="22"/>
          <w:lang w:val="en-US" w:eastAsia="en-GB"/>
        </w:rPr>
        <w:t xml:space="preserve"> </w:t>
      </w:r>
      <w:r w:rsidR="00A253F3">
        <w:rPr>
          <w:szCs w:val="22"/>
          <w:lang w:val="en-US" w:eastAsia="en-GB"/>
        </w:rPr>
        <w:t>this information</w:t>
      </w:r>
      <w:r w:rsidR="00A253F3" w:rsidRPr="005D3F7A">
        <w:rPr>
          <w:szCs w:val="22"/>
          <w:lang w:val="en-US" w:eastAsia="en-GB"/>
        </w:rPr>
        <w:t xml:space="preserve"> </w:t>
      </w:r>
      <w:r w:rsidRPr="005D3F7A">
        <w:rPr>
          <w:szCs w:val="22"/>
          <w:lang w:val="en-US" w:eastAsia="en-GB"/>
        </w:rPr>
        <w:t>forms the basis for effective ML/TF risk mitigation and should be kept up-to-date to remain relevant.</w:t>
      </w:r>
      <w:r w:rsidR="00766DB2">
        <w:rPr>
          <w:rStyle w:val="FootnoteReference"/>
          <w:szCs w:val="22"/>
          <w:lang w:val="en-US" w:eastAsia="en-GB"/>
        </w:rPr>
        <w:footnoteReference w:id="23"/>
      </w:r>
      <w:r w:rsidRPr="005D3F7A">
        <w:rPr>
          <w:szCs w:val="22"/>
          <w:lang w:val="en-US" w:eastAsia="en-GB"/>
        </w:rPr>
        <w:t xml:space="preserve"> </w:t>
      </w:r>
    </w:p>
    <w:p w14:paraId="4A060443" w14:textId="1CC9A8F1" w:rsidR="005D3F7A" w:rsidRPr="004A537F" w:rsidRDefault="00551DFD" w:rsidP="00AE188A">
      <w:pPr>
        <w:pStyle w:val="Para"/>
        <w:tabs>
          <w:tab w:val="clear" w:pos="1361"/>
          <w:tab w:val="num" w:pos="-1046"/>
          <w:tab w:val="left" w:pos="851"/>
        </w:tabs>
        <w:ind w:left="614"/>
        <w:rPr>
          <w:szCs w:val="22"/>
          <w:lang w:val="en-US" w:eastAsia="en-GB"/>
        </w:rPr>
      </w:pPr>
      <w:r>
        <w:rPr>
          <w:szCs w:val="22"/>
          <w:lang w:val="en-US" w:eastAsia="en-GB"/>
        </w:rPr>
        <w:lastRenderedPageBreak/>
        <w:t>C</w:t>
      </w:r>
      <w:r w:rsidR="005D3F7A" w:rsidRPr="005D3F7A">
        <w:rPr>
          <w:szCs w:val="22"/>
          <w:lang w:val="en-US" w:eastAsia="en-GB"/>
        </w:rPr>
        <w:t xml:space="preserve">ompetent authorities should </w:t>
      </w:r>
      <w:r>
        <w:rPr>
          <w:szCs w:val="22"/>
          <w:lang w:val="en-US" w:eastAsia="en-GB"/>
        </w:rPr>
        <w:t>employ</w:t>
      </w:r>
      <w:r w:rsidRPr="005D3F7A">
        <w:rPr>
          <w:szCs w:val="22"/>
          <w:lang w:val="en-US" w:eastAsia="en-GB"/>
        </w:rPr>
        <w:t xml:space="preserve"> </w:t>
      </w:r>
      <w:r w:rsidR="005D3F7A" w:rsidRPr="005D3F7A">
        <w:rPr>
          <w:szCs w:val="22"/>
          <w:lang w:val="en-US" w:eastAsia="en-GB"/>
        </w:rPr>
        <w:t>skilled and trusted personnel, recruited through fit and proper tests, where appropriate. Th</w:t>
      </w:r>
      <w:r>
        <w:rPr>
          <w:szCs w:val="22"/>
          <w:lang w:val="en-US" w:eastAsia="en-GB"/>
        </w:rPr>
        <w:t>ey should be</w:t>
      </w:r>
      <w:r w:rsidR="005D3F7A" w:rsidRPr="005D3F7A">
        <w:rPr>
          <w:szCs w:val="22"/>
          <w:lang w:val="en-US" w:eastAsia="en-GB"/>
        </w:rPr>
        <w:t xml:space="preserve"> technically equipped </w:t>
      </w:r>
      <w:r>
        <w:rPr>
          <w:szCs w:val="22"/>
          <w:lang w:val="en-US" w:eastAsia="en-GB"/>
        </w:rPr>
        <w:t xml:space="preserve">commensurate with the </w:t>
      </w:r>
      <w:r w:rsidR="005D3F7A" w:rsidRPr="005D3F7A">
        <w:rPr>
          <w:szCs w:val="22"/>
          <w:lang w:val="en-US" w:eastAsia="en-GB"/>
        </w:rPr>
        <w:t xml:space="preserve">complexity of </w:t>
      </w:r>
      <w:r>
        <w:rPr>
          <w:szCs w:val="22"/>
          <w:lang w:val="en-US" w:eastAsia="en-GB"/>
        </w:rPr>
        <w:t>their responsibilities</w:t>
      </w:r>
      <w:r w:rsidR="005D3F7A" w:rsidRPr="005D3F7A">
        <w:rPr>
          <w:szCs w:val="22"/>
          <w:lang w:val="en-US" w:eastAsia="en-GB"/>
        </w:rPr>
        <w:t xml:space="preserve">. </w:t>
      </w:r>
      <w:r w:rsidR="0011087A">
        <w:rPr>
          <w:szCs w:val="22"/>
          <w:lang w:val="en-US" w:eastAsia="en-GB"/>
        </w:rPr>
        <w:t xml:space="preserve"> </w:t>
      </w:r>
      <w:r w:rsidR="0011087A" w:rsidRPr="00AE188A">
        <w:rPr>
          <w:szCs w:val="22"/>
          <w:lang w:val="en-US" w:eastAsia="en-GB"/>
        </w:rPr>
        <w:t xml:space="preserve">Law firms that are required to </w:t>
      </w:r>
      <w:r w:rsidR="00A253F3">
        <w:rPr>
          <w:szCs w:val="22"/>
          <w:lang w:val="en-US" w:eastAsia="en-GB"/>
        </w:rPr>
        <w:t xml:space="preserve">routinely </w:t>
      </w:r>
      <w:r w:rsidR="0011087A" w:rsidRPr="00AE188A">
        <w:rPr>
          <w:szCs w:val="22"/>
          <w:lang w:val="en-US" w:eastAsia="en-GB"/>
        </w:rPr>
        <w:t xml:space="preserve">conduct a high </w:t>
      </w:r>
      <w:r w:rsidR="00A253F3">
        <w:rPr>
          <w:szCs w:val="22"/>
          <w:lang w:val="en-US" w:eastAsia="en-GB"/>
        </w:rPr>
        <w:t>volume</w:t>
      </w:r>
      <w:r w:rsidR="00A253F3" w:rsidRPr="00AE188A">
        <w:rPr>
          <w:szCs w:val="22"/>
          <w:lang w:val="en-US" w:eastAsia="en-GB"/>
        </w:rPr>
        <w:t xml:space="preserve"> </w:t>
      </w:r>
      <w:r w:rsidR="0011087A" w:rsidRPr="00AE188A">
        <w:rPr>
          <w:szCs w:val="22"/>
          <w:lang w:val="en-US" w:eastAsia="en-GB"/>
        </w:rPr>
        <w:t>of enquiries when on</w:t>
      </w:r>
      <w:r w:rsidR="00C13277">
        <w:rPr>
          <w:szCs w:val="22"/>
          <w:lang w:val="en-US" w:eastAsia="en-GB"/>
        </w:rPr>
        <w:t>-</w:t>
      </w:r>
      <w:r w:rsidR="0011087A" w:rsidRPr="00AE188A">
        <w:rPr>
          <w:szCs w:val="22"/>
          <w:lang w:val="en-US" w:eastAsia="en-GB"/>
        </w:rPr>
        <w:t xml:space="preserve">boarding clients, e.g., because of the size and </w:t>
      </w:r>
      <w:r w:rsidR="00A253F3">
        <w:rPr>
          <w:szCs w:val="22"/>
          <w:lang w:val="en-US" w:eastAsia="en-GB"/>
        </w:rPr>
        <w:t>geographic footprint</w:t>
      </w:r>
      <w:r w:rsidR="00A253F3" w:rsidRPr="00AE188A">
        <w:rPr>
          <w:szCs w:val="22"/>
          <w:lang w:val="en-US" w:eastAsia="en-GB"/>
        </w:rPr>
        <w:t xml:space="preserve"> </w:t>
      </w:r>
      <w:r w:rsidR="0011087A" w:rsidRPr="00AE188A">
        <w:rPr>
          <w:szCs w:val="22"/>
          <w:lang w:val="en-US" w:eastAsia="en-GB"/>
        </w:rPr>
        <w:t>of the firm</w:t>
      </w:r>
      <w:r w:rsidR="00650B48">
        <w:rPr>
          <w:szCs w:val="22"/>
          <w:lang w:val="en-US" w:eastAsia="en-GB"/>
        </w:rPr>
        <w:t>,</w:t>
      </w:r>
      <w:r w:rsidR="0011087A" w:rsidRPr="00AE188A">
        <w:rPr>
          <w:szCs w:val="22"/>
          <w:lang w:val="en-US" w:eastAsia="en-GB"/>
        </w:rPr>
        <w:t xml:space="preserve"> </w:t>
      </w:r>
      <w:r w:rsidR="00A253F3">
        <w:rPr>
          <w:szCs w:val="22"/>
          <w:lang w:val="en-US" w:eastAsia="en-GB"/>
        </w:rPr>
        <w:t>may</w:t>
      </w:r>
      <w:r w:rsidR="00A253F3" w:rsidRPr="00AE188A">
        <w:rPr>
          <w:szCs w:val="22"/>
          <w:lang w:val="en-US" w:eastAsia="en-GB"/>
        </w:rPr>
        <w:t xml:space="preserve"> </w:t>
      </w:r>
      <w:r w:rsidR="0011087A" w:rsidRPr="00AE188A">
        <w:rPr>
          <w:szCs w:val="22"/>
          <w:lang w:val="en-US" w:eastAsia="en-GB"/>
        </w:rPr>
        <w:t xml:space="preserve">also consider </w:t>
      </w:r>
      <w:r w:rsidR="00A253F3">
        <w:rPr>
          <w:szCs w:val="22"/>
          <w:lang w:val="en-US" w:eastAsia="en-GB"/>
        </w:rPr>
        <w:t>engaging</w:t>
      </w:r>
      <w:r w:rsidR="0011087A" w:rsidRPr="00AE188A">
        <w:rPr>
          <w:szCs w:val="22"/>
          <w:lang w:val="en-US" w:eastAsia="en-GB"/>
        </w:rPr>
        <w:t xml:space="preserve"> skilled and trusted personnel </w:t>
      </w:r>
      <w:r w:rsidR="00A253F3">
        <w:rPr>
          <w:szCs w:val="22"/>
          <w:lang w:val="en-US" w:eastAsia="en-GB"/>
        </w:rPr>
        <w:t>who</w:t>
      </w:r>
      <w:r w:rsidR="00A253F3" w:rsidRPr="00AE188A">
        <w:rPr>
          <w:szCs w:val="22"/>
          <w:lang w:val="en-US" w:eastAsia="en-GB"/>
        </w:rPr>
        <w:t xml:space="preserve"> </w:t>
      </w:r>
      <w:r w:rsidR="0011087A" w:rsidRPr="00AE188A">
        <w:rPr>
          <w:szCs w:val="22"/>
          <w:lang w:val="en-US" w:eastAsia="en-GB"/>
        </w:rPr>
        <w:t xml:space="preserve">are appropriately recruited and checked. Such law firms are also likely to consider using the various technological options </w:t>
      </w:r>
      <w:r w:rsidR="00A253F3">
        <w:rPr>
          <w:szCs w:val="22"/>
          <w:lang w:val="en-US" w:eastAsia="en-GB"/>
        </w:rPr>
        <w:t xml:space="preserve">(including artificial intelligence) </w:t>
      </w:r>
      <w:r w:rsidR="0011087A" w:rsidRPr="00AE188A">
        <w:rPr>
          <w:szCs w:val="22"/>
          <w:lang w:val="en-US" w:eastAsia="en-GB"/>
        </w:rPr>
        <w:t xml:space="preserve">and software </w:t>
      </w:r>
      <w:r w:rsidR="00A253F3">
        <w:rPr>
          <w:szCs w:val="22"/>
          <w:lang w:val="en-US" w:eastAsia="en-GB"/>
        </w:rPr>
        <w:t>programs</w:t>
      </w:r>
      <w:r w:rsidR="00A253F3" w:rsidRPr="00AE188A">
        <w:rPr>
          <w:szCs w:val="22"/>
          <w:lang w:val="en-US" w:eastAsia="en-GB"/>
        </w:rPr>
        <w:t xml:space="preserve"> </w:t>
      </w:r>
      <w:r w:rsidR="0011087A" w:rsidRPr="00AE188A">
        <w:rPr>
          <w:szCs w:val="22"/>
          <w:lang w:val="en-US" w:eastAsia="en-GB"/>
        </w:rPr>
        <w:t>that are now available to assist law firms in this regard.</w:t>
      </w:r>
    </w:p>
    <w:p w14:paraId="21F40CBB" w14:textId="0C65D288" w:rsidR="004A537F" w:rsidRPr="0011087A" w:rsidRDefault="004A537F" w:rsidP="00AE188A">
      <w:pPr>
        <w:pStyle w:val="Para"/>
        <w:tabs>
          <w:tab w:val="clear" w:pos="1361"/>
          <w:tab w:val="num" w:pos="-1046"/>
          <w:tab w:val="left" w:pos="851"/>
        </w:tabs>
        <w:ind w:left="614"/>
        <w:rPr>
          <w:szCs w:val="22"/>
          <w:lang w:val="en-US" w:eastAsia="en-GB"/>
        </w:rPr>
      </w:pPr>
      <w:r w:rsidRPr="00AE188A">
        <w:rPr>
          <w:szCs w:val="22"/>
          <w:lang w:val="en-US" w:eastAsia="en-GB"/>
        </w:rPr>
        <w:t>Law firms should develop internal policies, procedures and controls, including appropriate compliance management arrangements, and adequate screening procedures</w:t>
      </w:r>
      <w:r>
        <w:rPr>
          <w:lang w:val="en-US"/>
        </w:rPr>
        <w:t xml:space="preserve"> to ensure high standards when hiring employees.  Law firms should also develop an ongoing employee training programme. They should be </w:t>
      </w:r>
      <w:r w:rsidR="00DC358F">
        <w:rPr>
          <w:lang w:val="en-US"/>
        </w:rPr>
        <w:t>trained</w:t>
      </w:r>
      <w:r>
        <w:rPr>
          <w:lang w:val="en-US"/>
        </w:rPr>
        <w:t xml:space="preserve"> commensurate with the complexity of their responsibilities.</w:t>
      </w:r>
    </w:p>
    <w:p w14:paraId="696C26AD" w14:textId="42042ECC" w:rsidR="005D3F7A" w:rsidRPr="005D3F7A" w:rsidRDefault="005D3F7A" w:rsidP="006A597A">
      <w:pPr>
        <w:pStyle w:val="Heading2"/>
        <w:rPr>
          <w:lang w:val="en-US" w:eastAsia="en-GB"/>
        </w:rPr>
      </w:pPr>
      <w:bookmarkStart w:id="246" w:name="_Toc517290982"/>
      <w:bookmarkStart w:id="247" w:name="_Toc517347901"/>
      <w:bookmarkStart w:id="248" w:name="_Toc517349352"/>
      <w:bookmarkStart w:id="249" w:name="_Toc517290983"/>
      <w:bookmarkStart w:id="250" w:name="_Toc517347902"/>
      <w:bookmarkStart w:id="251" w:name="_Toc517349353"/>
      <w:bookmarkStart w:id="252" w:name="_Toc517290984"/>
      <w:bookmarkStart w:id="253" w:name="_Toc517347903"/>
      <w:bookmarkStart w:id="254" w:name="_Toc517349354"/>
      <w:bookmarkStart w:id="255" w:name="_Toc517290985"/>
      <w:bookmarkStart w:id="256" w:name="_Toc517347904"/>
      <w:bookmarkStart w:id="257" w:name="_Toc517349355"/>
      <w:bookmarkStart w:id="258" w:name="_Toc517290986"/>
      <w:bookmarkStart w:id="259" w:name="_Toc517347905"/>
      <w:bookmarkStart w:id="260" w:name="_Toc517349356"/>
      <w:bookmarkStart w:id="261" w:name="_Toc517290987"/>
      <w:bookmarkStart w:id="262" w:name="_Toc517347906"/>
      <w:bookmarkStart w:id="263" w:name="_Toc517349357"/>
      <w:bookmarkStart w:id="264" w:name="_Toc517290988"/>
      <w:bookmarkStart w:id="265" w:name="_Toc517347907"/>
      <w:bookmarkStart w:id="266" w:name="_Toc517349358"/>
      <w:bookmarkStart w:id="267" w:name="_Toc517290989"/>
      <w:bookmarkStart w:id="268" w:name="_Toc517347908"/>
      <w:bookmarkStart w:id="269" w:name="_Toc517349359"/>
      <w:bookmarkStart w:id="270" w:name="_Toc517290990"/>
      <w:bookmarkStart w:id="271" w:name="_Toc517347909"/>
      <w:bookmarkStart w:id="272" w:name="_Toc517349360"/>
      <w:bookmarkStart w:id="273" w:name="_Toc517290991"/>
      <w:bookmarkStart w:id="274" w:name="_Toc517347910"/>
      <w:bookmarkStart w:id="275" w:name="_Toc517349361"/>
      <w:bookmarkStart w:id="276" w:name="_Toc517290992"/>
      <w:bookmarkStart w:id="277" w:name="_Toc517347911"/>
      <w:bookmarkStart w:id="278" w:name="_Toc517349362"/>
      <w:bookmarkStart w:id="279" w:name="_Toc525552915"/>
      <w:bookmarkStart w:id="280" w:name="_Toc525561647"/>
      <w:bookmarkStart w:id="281" w:name="_Toc525562343"/>
      <w:bookmarkStart w:id="282" w:name="_Toc199513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5D3F7A">
        <w:rPr>
          <w:lang w:val="en-US" w:eastAsia="en-GB"/>
        </w:rPr>
        <w:t xml:space="preserve">Mitigating </w:t>
      </w:r>
      <w:r w:rsidR="008809A6">
        <w:rPr>
          <w:lang w:val="en-US" w:eastAsia="en-GB"/>
        </w:rPr>
        <w:t xml:space="preserve">and managing </w:t>
      </w:r>
      <w:r w:rsidRPr="005D3F7A">
        <w:rPr>
          <w:lang w:val="en-US" w:eastAsia="en-GB"/>
        </w:rPr>
        <w:t>ML/TF risk</w:t>
      </w:r>
      <w:bookmarkEnd w:id="279"/>
      <w:bookmarkEnd w:id="280"/>
      <w:bookmarkEnd w:id="281"/>
      <w:bookmarkEnd w:id="282"/>
    </w:p>
    <w:p w14:paraId="2C6038DC" w14:textId="276429A5" w:rsidR="008A6E69" w:rsidRPr="008A6E69" w:rsidRDefault="008A6E69" w:rsidP="00AE188A">
      <w:pPr>
        <w:pStyle w:val="Para"/>
        <w:tabs>
          <w:tab w:val="clear" w:pos="1361"/>
          <w:tab w:val="num" w:pos="-1046"/>
          <w:tab w:val="left" w:pos="851"/>
        </w:tabs>
        <w:ind w:left="614"/>
        <w:rPr>
          <w:szCs w:val="22"/>
          <w:lang w:eastAsia="en-GB"/>
        </w:rPr>
      </w:pPr>
      <w:r w:rsidRPr="00550D0B">
        <w:rPr>
          <w:szCs w:val="22"/>
          <w:lang w:val="en-US" w:eastAsia="en-GB"/>
        </w:rPr>
        <w:t>Under</w:t>
      </w:r>
      <w:r w:rsidRPr="008A6E69">
        <w:rPr>
          <w:szCs w:val="22"/>
          <w:lang w:eastAsia="en-GB"/>
        </w:rPr>
        <w:t xml:space="preserve"> a RBA, legal professionals should appropriately mitigate </w:t>
      </w:r>
      <w:r w:rsidR="000B731A">
        <w:rPr>
          <w:szCs w:val="22"/>
          <w:lang w:eastAsia="en-GB"/>
        </w:rPr>
        <w:t xml:space="preserve">and manage </w:t>
      </w:r>
      <w:r w:rsidRPr="008A6E69">
        <w:rPr>
          <w:szCs w:val="22"/>
          <w:lang w:eastAsia="en-GB"/>
        </w:rPr>
        <w:t xml:space="preserve">the risks that they identify. Mitigating practices will invariably include initial and ongoing CDD, internal policies, training, and procedures to address the vulnerabilities faced in the legal professional’s particular context. This section does not attempt </w:t>
      </w:r>
      <w:r w:rsidRPr="00AE188A">
        <w:rPr>
          <w:szCs w:val="22"/>
          <w:lang w:val="en-US" w:eastAsia="en-GB"/>
        </w:rPr>
        <w:t>to</w:t>
      </w:r>
      <w:r w:rsidRPr="008A6E69">
        <w:rPr>
          <w:szCs w:val="22"/>
          <w:lang w:eastAsia="en-GB"/>
        </w:rPr>
        <w:t xml:space="preserve"> exhaustively list the mitigating practices that may be employed by legal professionals. Instead, it provides select examples to illustrate how legal professionals might cho</w:t>
      </w:r>
      <w:r w:rsidR="00F37FFD">
        <w:rPr>
          <w:szCs w:val="22"/>
          <w:lang w:eastAsia="en-GB"/>
        </w:rPr>
        <w:t>o</w:t>
      </w:r>
      <w:r w:rsidRPr="008A6E69">
        <w:rPr>
          <w:szCs w:val="22"/>
          <w:lang w:eastAsia="en-GB"/>
        </w:rPr>
        <w:t>se to address particular risks under the RBA.</w:t>
      </w:r>
      <w:r>
        <w:rPr>
          <w:rStyle w:val="FootnoteReference"/>
          <w:szCs w:val="22"/>
          <w:lang w:eastAsia="en-GB"/>
        </w:rPr>
        <w:footnoteReference w:id="24"/>
      </w:r>
      <w:r w:rsidRPr="008A6E69">
        <w:rPr>
          <w:szCs w:val="22"/>
          <w:lang w:eastAsia="en-GB"/>
        </w:rPr>
        <w:t xml:space="preserve"> </w:t>
      </w:r>
    </w:p>
    <w:p w14:paraId="75149C67" w14:textId="4361DE06" w:rsidR="006F3869" w:rsidRPr="005D3F7A" w:rsidRDefault="00056473" w:rsidP="00AE188A">
      <w:pPr>
        <w:pStyle w:val="Para"/>
        <w:tabs>
          <w:tab w:val="clear" w:pos="1361"/>
          <w:tab w:val="num" w:pos="-1046"/>
          <w:tab w:val="left" w:pos="851"/>
        </w:tabs>
        <w:ind w:left="614"/>
        <w:rPr>
          <w:lang w:val="en-US" w:eastAsia="en-GB"/>
        </w:rPr>
      </w:pPr>
      <w:r w:rsidRPr="005D3F7A">
        <w:rPr>
          <w:lang w:val="en-US" w:eastAsia="en-GB"/>
        </w:rPr>
        <w:t xml:space="preserve">The FATF Recommendations require that, when applying a RBA, </w:t>
      </w:r>
      <w:r w:rsidR="009D4924">
        <w:rPr>
          <w:lang w:val="en-US" w:eastAsia="en-GB"/>
        </w:rPr>
        <w:t>legal professionals</w:t>
      </w:r>
      <w:r w:rsidRPr="005D3F7A">
        <w:rPr>
          <w:lang w:val="en-US" w:eastAsia="en-GB"/>
        </w:rPr>
        <w:t>, countries</w:t>
      </w:r>
      <w:r w:rsidR="001D5004">
        <w:rPr>
          <w:lang w:val="en-US" w:eastAsia="en-GB"/>
        </w:rPr>
        <w:t>, competent authorities</w:t>
      </w:r>
      <w:r w:rsidR="00774BB9">
        <w:rPr>
          <w:lang w:val="en-US" w:eastAsia="en-GB"/>
        </w:rPr>
        <w:t xml:space="preserve"> and SRBs</w:t>
      </w:r>
      <w:r w:rsidR="00317BC6" w:rsidRPr="005D3F7A">
        <w:rPr>
          <w:lang w:val="en-US" w:eastAsia="en-GB"/>
        </w:rPr>
        <w:t xml:space="preserve"> </w:t>
      </w:r>
      <w:r w:rsidRPr="005D3F7A">
        <w:rPr>
          <w:lang w:val="en-US" w:eastAsia="en-GB"/>
        </w:rPr>
        <w:t xml:space="preserve">decide on the most appropriate and effective way to mitigate the ML/TF risk they have </w:t>
      </w:r>
      <w:r w:rsidRPr="00DC7D7B">
        <w:t>identified</w:t>
      </w:r>
      <w:r w:rsidRPr="005D3F7A">
        <w:rPr>
          <w:lang w:val="en-US" w:eastAsia="en-GB"/>
        </w:rPr>
        <w:t xml:space="preserve">. </w:t>
      </w:r>
      <w:r w:rsidRPr="00DC7D7B">
        <w:t>They</w:t>
      </w:r>
      <w:r w:rsidRPr="005D3F7A">
        <w:rPr>
          <w:lang w:val="en-US" w:eastAsia="en-GB"/>
        </w:rPr>
        <w:t xml:space="preserve"> should take enhanced measures to manage and mitigate situations </w:t>
      </w:r>
      <w:r w:rsidR="003576EC">
        <w:rPr>
          <w:lang w:val="en-US" w:eastAsia="en-GB"/>
        </w:rPr>
        <w:t>when</w:t>
      </w:r>
      <w:r w:rsidRPr="005D3F7A">
        <w:rPr>
          <w:lang w:val="en-US" w:eastAsia="en-GB"/>
        </w:rPr>
        <w:t xml:space="preserve"> the ML/TF risk is higher</w:t>
      </w:r>
      <w:r w:rsidR="003576EC">
        <w:rPr>
          <w:lang w:val="en-US" w:eastAsia="en-GB"/>
        </w:rPr>
        <w:t>.</w:t>
      </w:r>
      <w:r w:rsidRPr="005D3F7A">
        <w:rPr>
          <w:lang w:val="en-US" w:eastAsia="en-GB"/>
        </w:rPr>
        <w:t xml:space="preserve"> </w:t>
      </w:r>
      <w:r w:rsidR="003576EC">
        <w:rPr>
          <w:lang w:val="en-US" w:eastAsia="en-GB"/>
        </w:rPr>
        <w:t>I</w:t>
      </w:r>
      <w:r w:rsidRPr="005D3F7A">
        <w:rPr>
          <w:lang w:val="en-US" w:eastAsia="en-GB"/>
        </w:rPr>
        <w:t>n low</w:t>
      </w:r>
      <w:r w:rsidR="00AC7436">
        <w:rPr>
          <w:lang w:val="en-US" w:eastAsia="en-GB"/>
        </w:rPr>
        <w:t>er</w:t>
      </w:r>
      <w:r w:rsidRPr="005D3F7A">
        <w:rPr>
          <w:lang w:val="en-US" w:eastAsia="en-GB"/>
        </w:rPr>
        <w:t xml:space="preserve"> risk situations, </w:t>
      </w:r>
      <w:r w:rsidR="00AC7436">
        <w:rPr>
          <w:lang w:val="en-US" w:eastAsia="en-GB"/>
        </w:rPr>
        <w:t>less stringent</w:t>
      </w:r>
      <w:r w:rsidR="00FA247A" w:rsidRPr="005D3F7A">
        <w:rPr>
          <w:lang w:val="en-US" w:eastAsia="en-GB"/>
        </w:rPr>
        <w:t xml:space="preserve"> </w:t>
      </w:r>
      <w:r w:rsidR="00EF1DAE">
        <w:rPr>
          <w:lang w:val="en-US" w:eastAsia="en-GB"/>
        </w:rPr>
        <w:t xml:space="preserve">measures </w:t>
      </w:r>
      <w:r w:rsidRPr="005D3F7A">
        <w:rPr>
          <w:lang w:val="en-US" w:eastAsia="en-GB"/>
        </w:rPr>
        <w:t>may be applied:</w:t>
      </w:r>
      <w:r w:rsidRPr="005D3F7A">
        <w:rPr>
          <w:vertAlign w:val="superscript"/>
          <w:lang w:val="en-US" w:eastAsia="en-GB"/>
        </w:rPr>
        <w:footnoteReference w:id="25"/>
      </w:r>
    </w:p>
    <w:p w14:paraId="32C1084A" w14:textId="394A6DF2" w:rsidR="006F3869" w:rsidRPr="001B21F6" w:rsidRDefault="00056473" w:rsidP="00533ED1">
      <w:pPr>
        <w:pStyle w:val="BulletedList"/>
        <w:numPr>
          <w:ilvl w:val="0"/>
          <w:numId w:val="172"/>
        </w:numPr>
      </w:pPr>
      <w:r w:rsidRPr="009D45C6">
        <w:t xml:space="preserve">Countries looking to exempt certain </w:t>
      </w:r>
      <w:r w:rsidR="009D4924" w:rsidRPr="009D45C6">
        <w:t>legal professionals</w:t>
      </w:r>
      <w:r w:rsidRPr="009D45C6">
        <w:t>, sectors or activities from some of their AML/C</w:t>
      </w:r>
      <w:r w:rsidR="003576EC" w:rsidRPr="009D45C6">
        <w:t>FT</w:t>
      </w:r>
      <w:r w:rsidRPr="009D45C6">
        <w:t xml:space="preserve"> obligations should assess the ML/TF risk associated with these </w:t>
      </w:r>
      <w:r w:rsidR="009D4924" w:rsidRPr="009D45C6">
        <w:t>legal professionals</w:t>
      </w:r>
      <w:r w:rsidRPr="009D45C6">
        <w:t>, activities</w:t>
      </w:r>
      <w:r w:rsidR="009D4924" w:rsidRPr="009D45C6">
        <w:t xml:space="preserve"> and sector</w:t>
      </w:r>
      <w:r w:rsidR="00A253F3">
        <w:t>s</w:t>
      </w:r>
      <w:r w:rsidRPr="009D45C6">
        <w:t xml:space="preserve"> and be able to demonstrate that the </w:t>
      </w:r>
      <w:r w:rsidR="00317BC6">
        <w:t xml:space="preserve">ML/TF </w:t>
      </w:r>
      <w:r w:rsidRPr="009D45C6">
        <w:t xml:space="preserve">risk is low, and that the specific conditions required for one of the exemptions of INR 1.6 are met. The </w:t>
      </w:r>
      <w:r w:rsidR="00317BC6">
        <w:t xml:space="preserve">depth and scope </w:t>
      </w:r>
      <w:r w:rsidRPr="009D45C6">
        <w:t xml:space="preserve">of the risk assessment will depend on the type of business or profession, sector or activity, product or services offered and the geographic scope of the activities that </w:t>
      </w:r>
      <w:r w:rsidRPr="001B21F6">
        <w:t>stands to benefit from the exemption.</w:t>
      </w:r>
    </w:p>
    <w:p w14:paraId="3267D5E0" w14:textId="122E6F58" w:rsidR="005D3F7A" w:rsidRPr="009D45C6" w:rsidRDefault="00056473" w:rsidP="00533ED1">
      <w:pPr>
        <w:pStyle w:val="BulletedList"/>
        <w:numPr>
          <w:ilvl w:val="0"/>
          <w:numId w:val="172"/>
        </w:numPr>
      </w:pPr>
      <w:r w:rsidRPr="001B21F6">
        <w:t xml:space="preserve">Countries and </w:t>
      </w:r>
      <w:r w:rsidR="005B56F6" w:rsidRPr="001B21F6">
        <w:t xml:space="preserve">legal professionals </w:t>
      </w:r>
      <w:r w:rsidRPr="001B21F6">
        <w:t xml:space="preserve">looking to apply simplified measures should conduct an assessment </w:t>
      </w:r>
      <w:r w:rsidR="00317BC6" w:rsidRPr="001B21F6">
        <w:t>to ascertain the lower</w:t>
      </w:r>
      <w:r w:rsidR="001B21F6" w:rsidRPr="001B21F6">
        <w:t xml:space="preserve"> risk</w:t>
      </w:r>
      <w:r w:rsidR="00317BC6" w:rsidRPr="001B21F6">
        <w:t xml:space="preserve"> </w:t>
      </w:r>
      <w:r w:rsidRPr="001B21F6">
        <w:t xml:space="preserve">connected to the category of clients or </w:t>
      </w:r>
      <w:r w:rsidR="00B55F7F" w:rsidRPr="001B21F6">
        <w:t>services</w:t>
      </w:r>
      <w:r w:rsidR="00FA247A" w:rsidRPr="001B21F6">
        <w:t>,</w:t>
      </w:r>
      <w:r w:rsidR="00FA247A" w:rsidRPr="009D45C6">
        <w:t xml:space="preserve"> </w:t>
      </w:r>
      <w:r w:rsidRPr="009D45C6">
        <w:t xml:space="preserve">establish </w:t>
      </w:r>
      <w:r w:rsidR="00FA247A" w:rsidRPr="009D45C6">
        <w:t xml:space="preserve">a threshold for </w:t>
      </w:r>
      <w:r w:rsidRPr="009D45C6">
        <w:t xml:space="preserve">the lower level of the risks involved, and define the extent and the intensity of the required AML/CFT measures. Specific </w:t>
      </w:r>
      <w:r w:rsidRPr="009D45C6">
        <w:lastRenderedPageBreak/>
        <w:t>Recommendations set out in more detail how this general principle applies to particular requirements.</w:t>
      </w:r>
      <w:r w:rsidR="00D76C8F">
        <w:rPr>
          <w:rStyle w:val="FootnoteReference"/>
        </w:rPr>
        <w:footnoteReference w:id="26"/>
      </w:r>
      <w:r w:rsidRPr="009D45C6">
        <w:t xml:space="preserve"> </w:t>
      </w:r>
    </w:p>
    <w:p w14:paraId="1DC5BF09" w14:textId="77777777" w:rsidR="005D3F7A" w:rsidRPr="005D3F7A" w:rsidRDefault="005D3F7A" w:rsidP="006A597A">
      <w:pPr>
        <w:pStyle w:val="Heading2"/>
        <w:rPr>
          <w:lang w:eastAsia="en-GB"/>
        </w:rPr>
      </w:pPr>
      <w:bookmarkStart w:id="283" w:name="_Toc517290994"/>
      <w:bookmarkStart w:id="284" w:name="_Toc517347913"/>
      <w:bookmarkStart w:id="285" w:name="_Toc517349364"/>
      <w:bookmarkStart w:id="286" w:name="_Toc517290995"/>
      <w:bookmarkStart w:id="287" w:name="_Toc517347914"/>
      <w:bookmarkStart w:id="288" w:name="_Toc517349365"/>
      <w:bookmarkStart w:id="289" w:name="_Toc517290996"/>
      <w:bookmarkStart w:id="290" w:name="_Toc517347915"/>
      <w:bookmarkStart w:id="291" w:name="_Toc517349366"/>
      <w:bookmarkStart w:id="292" w:name="_Toc517290997"/>
      <w:bookmarkStart w:id="293" w:name="_Toc517347916"/>
      <w:bookmarkStart w:id="294" w:name="_Toc517349367"/>
      <w:bookmarkStart w:id="295" w:name="_Toc517290998"/>
      <w:bookmarkStart w:id="296" w:name="_Toc517347917"/>
      <w:bookmarkStart w:id="297" w:name="_Toc517349368"/>
      <w:bookmarkStart w:id="298" w:name="_Toc517290999"/>
      <w:bookmarkStart w:id="299" w:name="_Toc517347918"/>
      <w:bookmarkStart w:id="300" w:name="_Toc517349369"/>
      <w:bookmarkStart w:id="301" w:name="_Toc517291000"/>
      <w:bookmarkStart w:id="302" w:name="_Toc517347919"/>
      <w:bookmarkStart w:id="303" w:name="_Toc517349370"/>
      <w:bookmarkStart w:id="304" w:name="_Toc517291001"/>
      <w:bookmarkStart w:id="305" w:name="_Toc517347920"/>
      <w:bookmarkStart w:id="306" w:name="_Toc517349371"/>
      <w:bookmarkStart w:id="307" w:name="_Toc517291002"/>
      <w:bookmarkStart w:id="308" w:name="_Toc517347921"/>
      <w:bookmarkStart w:id="309" w:name="_Toc517349372"/>
      <w:bookmarkStart w:id="310" w:name="_Toc517291003"/>
      <w:bookmarkStart w:id="311" w:name="_Toc517347922"/>
      <w:bookmarkStart w:id="312" w:name="_Toc517349373"/>
      <w:bookmarkStart w:id="313" w:name="_Toc525552916"/>
      <w:bookmarkStart w:id="314" w:name="_Toc525561648"/>
      <w:bookmarkStart w:id="315" w:name="_Toc525562344"/>
      <w:bookmarkStart w:id="316" w:name="_Toc199514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5D3F7A">
        <w:rPr>
          <w:lang w:eastAsia="en-GB"/>
        </w:rPr>
        <w:t xml:space="preserve">Developing a </w:t>
      </w:r>
      <w:r w:rsidRPr="005D3F7A">
        <w:rPr>
          <w:lang w:val="en-US" w:eastAsia="en-GB"/>
        </w:rPr>
        <w:t>common</w:t>
      </w:r>
      <w:r w:rsidRPr="005D3F7A">
        <w:rPr>
          <w:lang w:eastAsia="en-GB"/>
        </w:rPr>
        <w:t xml:space="preserve"> understanding of the RBA</w:t>
      </w:r>
      <w:bookmarkEnd w:id="313"/>
      <w:bookmarkEnd w:id="314"/>
      <w:bookmarkEnd w:id="315"/>
      <w:bookmarkEnd w:id="316"/>
    </w:p>
    <w:p w14:paraId="463E7E95" w14:textId="7768AA27" w:rsidR="006F3869" w:rsidRPr="005D3F7A" w:rsidRDefault="00056473" w:rsidP="004D5252">
      <w:pPr>
        <w:pStyle w:val="Para"/>
        <w:tabs>
          <w:tab w:val="clear" w:pos="1361"/>
          <w:tab w:val="num" w:pos="-1046"/>
          <w:tab w:val="left" w:pos="851"/>
        </w:tabs>
        <w:spacing w:line="228" w:lineRule="auto"/>
        <w:ind w:left="612"/>
        <w:rPr>
          <w:szCs w:val="22"/>
          <w:lang w:eastAsia="en-GB"/>
        </w:rPr>
      </w:pPr>
      <w:r w:rsidRPr="005D3F7A">
        <w:rPr>
          <w:szCs w:val="22"/>
          <w:lang w:eastAsia="en-GB"/>
        </w:rPr>
        <w:t xml:space="preserve">The effectiveness of a RBA depends on a common understanding by </w:t>
      </w:r>
      <w:r w:rsidRPr="005D3F7A">
        <w:rPr>
          <w:szCs w:val="22"/>
          <w:lang w:val="en-US" w:eastAsia="en-GB"/>
        </w:rPr>
        <w:t>competent</w:t>
      </w:r>
      <w:r w:rsidRPr="005D3F7A">
        <w:rPr>
          <w:szCs w:val="22"/>
          <w:lang w:eastAsia="en-GB"/>
        </w:rPr>
        <w:t xml:space="preserve"> authorities and </w:t>
      </w:r>
      <w:r w:rsidR="00334747">
        <w:rPr>
          <w:szCs w:val="22"/>
          <w:lang w:eastAsia="en-GB"/>
        </w:rPr>
        <w:t>legal professionals</w:t>
      </w:r>
      <w:r w:rsidR="00334747" w:rsidRPr="005D3F7A">
        <w:rPr>
          <w:szCs w:val="22"/>
          <w:lang w:eastAsia="en-GB"/>
        </w:rPr>
        <w:t xml:space="preserve"> </w:t>
      </w:r>
      <w:r w:rsidRPr="005D3F7A">
        <w:rPr>
          <w:szCs w:val="22"/>
          <w:lang w:eastAsia="en-GB"/>
        </w:rPr>
        <w:t xml:space="preserve">of what the RBA entails, how it should be applied and how ML/TF risks should be addressed. In addition to a legal and regulatory framework that spells out the degree of discretion, </w:t>
      </w:r>
      <w:r w:rsidR="00334747">
        <w:rPr>
          <w:szCs w:val="22"/>
          <w:lang w:eastAsia="en-GB"/>
        </w:rPr>
        <w:t>legal professionals</w:t>
      </w:r>
      <w:r w:rsidR="00334747" w:rsidRPr="005D3F7A">
        <w:rPr>
          <w:szCs w:val="22"/>
          <w:lang w:eastAsia="en-GB"/>
        </w:rPr>
        <w:t xml:space="preserve"> </w:t>
      </w:r>
      <w:r w:rsidR="003576EC">
        <w:rPr>
          <w:szCs w:val="22"/>
          <w:lang w:eastAsia="en-GB"/>
        </w:rPr>
        <w:t xml:space="preserve">should </w:t>
      </w:r>
      <w:r w:rsidRPr="005D3F7A">
        <w:rPr>
          <w:szCs w:val="22"/>
          <w:lang w:eastAsia="en-GB"/>
        </w:rPr>
        <w:t>deal with the risks they identify</w:t>
      </w:r>
      <w:r w:rsidR="003576EC">
        <w:rPr>
          <w:szCs w:val="22"/>
          <w:lang w:eastAsia="en-GB"/>
        </w:rPr>
        <w:t>. C</w:t>
      </w:r>
      <w:r w:rsidRPr="005D3F7A">
        <w:rPr>
          <w:szCs w:val="22"/>
          <w:lang w:eastAsia="en-GB"/>
        </w:rPr>
        <w:t>ompetent authorities</w:t>
      </w:r>
      <w:r w:rsidRPr="0078323F">
        <w:rPr>
          <w:szCs w:val="22"/>
          <w:lang w:eastAsia="en-GB"/>
        </w:rPr>
        <w:t xml:space="preserve"> </w:t>
      </w:r>
      <w:r w:rsidR="003576EC" w:rsidRPr="0078323F">
        <w:rPr>
          <w:szCs w:val="22"/>
          <w:lang w:eastAsia="en-GB"/>
        </w:rPr>
        <w:t xml:space="preserve">should </w:t>
      </w:r>
      <w:r w:rsidRPr="0078323F">
        <w:rPr>
          <w:szCs w:val="22"/>
          <w:lang w:eastAsia="en-GB"/>
        </w:rPr>
        <w:t xml:space="preserve">issue </w:t>
      </w:r>
      <w:r w:rsidR="005327B9" w:rsidRPr="0078323F">
        <w:rPr>
          <w:szCs w:val="22"/>
          <w:lang w:eastAsia="en-GB"/>
        </w:rPr>
        <w:t>risk</w:t>
      </w:r>
      <w:r w:rsidR="005327B9">
        <w:rPr>
          <w:szCs w:val="22"/>
          <w:lang w:eastAsia="en-GB"/>
        </w:rPr>
        <w:t xml:space="preserve">-based approach </w:t>
      </w:r>
      <w:r w:rsidRPr="005D3F7A">
        <w:rPr>
          <w:szCs w:val="22"/>
          <w:lang w:eastAsia="en-GB"/>
        </w:rPr>
        <w:t xml:space="preserve">guidance to </w:t>
      </w:r>
      <w:r w:rsidR="00334747">
        <w:rPr>
          <w:szCs w:val="22"/>
          <w:lang w:eastAsia="en-GB"/>
        </w:rPr>
        <w:t>legal professionals</w:t>
      </w:r>
      <w:r w:rsidR="00334747" w:rsidRPr="005D3F7A">
        <w:rPr>
          <w:szCs w:val="22"/>
          <w:lang w:eastAsia="en-GB"/>
        </w:rPr>
        <w:t xml:space="preserve"> </w:t>
      </w:r>
      <w:r w:rsidRPr="005D3F7A">
        <w:rPr>
          <w:szCs w:val="22"/>
          <w:lang w:eastAsia="en-GB"/>
        </w:rPr>
        <w:t>on meet</w:t>
      </w:r>
      <w:r w:rsidR="003576EC">
        <w:rPr>
          <w:szCs w:val="22"/>
          <w:lang w:eastAsia="en-GB"/>
        </w:rPr>
        <w:t>ing</w:t>
      </w:r>
      <w:r w:rsidRPr="005D3F7A">
        <w:rPr>
          <w:szCs w:val="22"/>
          <w:lang w:eastAsia="en-GB"/>
        </w:rPr>
        <w:t xml:space="preserve"> </w:t>
      </w:r>
      <w:r w:rsidR="0011087A">
        <w:rPr>
          <w:szCs w:val="22"/>
          <w:lang w:eastAsia="en-GB"/>
        </w:rPr>
        <w:t xml:space="preserve">and managing </w:t>
      </w:r>
      <w:r w:rsidRPr="005D3F7A">
        <w:rPr>
          <w:szCs w:val="22"/>
          <w:lang w:eastAsia="en-GB"/>
        </w:rPr>
        <w:t xml:space="preserve">their legal and regulatory AML/CFT obligations. Supporting ongoing and effective communication between competent authorities and </w:t>
      </w:r>
      <w:r w:rsidR="003576EC">
        <w:rPr>
          <w:szCs w:val="22"/>
          <w:lang w:eastAsia="en-GB"/>
        </w:rPr>
        <w:t>legal professionals</w:t>
      </w:r>
      <w:r w:rsidR="003576EC" w:rsidRPr="005D3F7A">
        <w:rPr>
          <w:szCs w:val="22"/>
          <w:lang w:eastAsia="en-GB"/>
        </w:rPr>
        <w:t xml:space="preserve"> </w:t>
      </w:r>
      <w:r w:rsidRPr="005D3F7A">
        <w:rPr>
          <w:szCs w:val="22"/>
          <w:lang w:eastAsia="en-GB"/>
        </w:rPr>
        <w:t>is essential</w:t>
      </w:r>
      <w:r w:rsidR="00947479">
        <w:rPr>
          <w:szCs w:val="22"/>
          <w:lang w:eastAsia="en-GB"/>
        </w:rPr>
        <w:t>.</w:t>
      </w:r>
      <w:r w:rsidRPr="005D3F7A">
        <w:rPr>
          <w:szCs w:val="22"/>
          <w:lang w:eastAsia="en-GB"/>
        </w:rPr>
        <w:t xml:space="preserve"> </w:t>
      </w:r>
    </w:p>
    <w:p w14:paraId="1825AA7B" w14:textId="55BCF10F" w:rsidR="005D3F7A" w:rsidRPr="00A13574" w:rsidRDefault="008159D1" w:rsidP="004D5252">
      <w:pPr>
        <w:pStyle w:val="Para"/>
        <w:tabs>
          <w:tab w:val="clear" w:pos="1361"/>
          <w:tab w:val="num" w:pos="-1046"/>
          <w:tab w:val="left" w:pos="851"/>
        </w:tabs>
        <w:spacing w:line="228" w:lineRule="auto"/>
        <w:ind w:left="612"/>
        <w:rPr>
          <w:szCs w:val="22"/>
          <w:lang w:eastAsia="en-GB"/>
        </w:rPr>
      </w:pPr>
      <w:r w:rsidRPr="00A13574">
        <w:rPr>
          <w:szCs w:val="22"/>
          <w:lang w:eastAsia="en-GB"/>
        </w:rPr>
        <w:t>Competent authorities should acknowledge that not all legal professionals will adopt identical AML/CFT controls</w:t>
      </w:r>
      <w:r>
        <w:rPr>
          <w:szCs w:val="22"/>
          <w:lang w:eastAsia="en-GB"/>
        </w:rPr>
        <w:t xml:space="preserve"> </w:t>
      </w:r>
      <w:r w:rsidRPr="00A13574">
        <w:rPr>
          <w:szCs w:val="22"/>
          <w:lang w:eastAsia="en-GB"/>
        </w:rPr>
        <w:t xml:space="preserve">in a risk-based regime. </w:t>
      </w:r>
      <w:r w:rsidR="00317BC6">
        <w:rPr>
          <w:szCs w:val="22"/>
          <w:lang w:eastAsia="en-GB"/>
        </w:rPr>
        <w:t xml:space="preserve"> On the other hand, legal professionals should understand that a RBA does not exempt them from applying effective AML/CFT controls</w:t>
      </w:r>
      <w:r w:rsidR="00DC358F">
        <w:rPr>
          <w:szCs w:val="22"/>
          <w:lang w:eastAsia="en-GB"/>
        </w:rPr>
        <w:t xml:space="preserve"> with a RBA</w:t>
      </w:r>
      <w:r w:rsidR="00317BC6">
        <w:rPr>
          <w:szCs w:val="22"/>
          <w:lang w:eastAsia="en-GB"/>
        </w:rPr>
        <w:t xml:space="preserve">. </w:t>
      </w:r>
    </w:p>
    <w:p w14:paraId="7809F5D7" w14:textId="5F540A63" w:rsidR="00FC48AB" w:rsidRDefault="005D3F7A" w:rsidP="006A597A">
      <w:pPr>
        <w:pStyle w:val="Heading1"/>
        <w:spacing w:before="240" w:after="120"/>
        <w:rPr>
          <w:lang w:eastAsia="en-GB"/>
        </w:rPr>
      </w:pPr>
      <w:bookmarkStart w:id="317" w:name="_Toc525552917"/>
      <w:bookmarkStart w:id="318" w:name="_Toc525561649"/>
      <w:bookmarkStart w:id="319" w:name="_Toc525562345"/>
      <w:bookmarkStart w:id="320" w:name="_Toc1995141"/>
      <w:r w:rsidRPr="005D3F7A">
        <w:rPr>
          <w:lang w:eastAsia="en-GB"/>
        </w:rPr>
        <w:t>S</w:t>
      </w:r>
      <w:r w:rsidR="00465B09">
        <w:rPr>
          <w:lang w:eastAsia="en-GB"/>
        </w:rPr>
        <w:t>ection</w:t>
      </w:r>
      <w:r w:rsidRPr="005D3F7A">
        <w:rPr>
          <w:lang w:eastAsia="en-GB"/>
        </w:rPr>
        <w:t xml:space="preserve"> </w:t>
      </w:r>
      <w:r w:rsidR="00465B09">
        <w:rPr>
          <w:lang w:eastAsia="en-GB"/>
        </w:rPr>
        <w:t>III</w:t>
      </w:r>
      <w:r w:rsidRPr="005D3F7A">
        <w:rPr>
          <w:lang w:eastAsia="en-GB"/>
        </w:rPr>
        <w:t xml:space="preserve"> </w:t>
      </w:r>
      <w:r w:rsidR="00465B09">
        <w:rPr>
          <w:lang w:eastAsia="en-GB"/>
        </w:rPr>
        <w:t>–</w:t>
      </w:r>
      <w:r w:rsidRPr="005D3F7A">
        <w:rPr>
          <w:lang w:eastAsia="en-GB"/>
        </w:rPr>
        <w:t xml:space="preserve"> G</w:t>
      </w:r>
      <w:r w:rsidR="00465B09">
        <w:rPr>
          <w:lang w:eastAsia="en-GB"/>
        </w:rPr>
        <w:t xml:space="preserve">uidance for </w:t>
      </w:r>
      <w:r w:rsidR="00A1312F">
        <w:rPr>
          <w:lang w:eastAsia="en-GB"/>
        </w:rPr>
        <w:t>legal professionals</w:t>
      </w:r>
      <w:r w:rsidR="00465B09">
        <w:rPr>
          <w:lang w:eastAsia="en-GB"/>
        </w:rPr>
        <w:t xml:space="preserve"> and notaries</w:t>
      </w:r>
      <w:bookmarkEnd w:id="317"/>
      <w:bookmarkEnd w:id="318"/>
      <w:bookmarkEnd w:id="319"/>
      <w:bookmarkEnd w:id="320"/>
    </w:p>
    <w:p w14:paraId="185C641D" w14:textId="3D2601CE" w:rsidR="00A679A2" w:rsidRPr="00517792" w:rsidRDefault="00A679A2" w:rsidP="00517792">
      <w:pPr>
        <w:pStyle w:val="Heading2"/>
      </w:pPr>
      <w:bookmarkStart w:id="321" w:name="_Toc213650415"/>
      <w:bookmarkStart w:id="322" w:name="_Toc525552918"/>
      <w:bookmarkStart w:id="323" w:name="_Toc525561650"/>
      <w:bookmarkStart w:id="324" w:name="_Toc525562346"/>
      <w:bookmarkStart w:id="325" w:name="_Toc1995142"/>
      <w:r w:rsidRPr="00517792">
        <w:t xml:space="preserve">Risk </w:t>
      </w:r>
      <w:bookmarkEnd w:id="321"/>
      <w:r w:rsidR="00490C8B" w:rsidRPr="00517792">
        <w:t>a</w:t>
      </w:r>
      <w:r w:rsidR="00E12FEC" w:rsidRPr="00517792">
        <w:t>ssessment</w:t>
      </w:r>
      <w:bookmarkEnd w:id="322"/>
      <w:bookmarkEnd w:id="323"/>
      <w:bookmarkEnd w:id="324"/>
      <w:bookmarkEnd w:id="325"/>
      <w:r w:rsidR="0071064E" w:rsidRPr="00517792">
        <w:t xml:space="preserve"> </w:t>
      </w:r>
    </w:p>
    <w:p w14:paraId="405D7E05" w14:textId="0E424A69" w:rsidR="00E56743" w:rsidRDefault="00A679A2" w:rsidP="00AE188A">
      <w:pPr>
        <w:pStyle w:val="Para"/>
        <w:tabs>
          <w:tab w:val="clear" w:pos="1361"/>
          <w:tab w:val="num" w:pos="-1046"/>
          <w:tab w:val="left" w:pos="851"/>
        </w:tabs>
        <w:ind w:left="614"/>
      </w:pPr>
      <w:r w:rsidRPr="00677B13">
        <w:rPr>
          <w:szCs w:val="22"/>
          <w:lang w:eastAsia="en-GB"/>
        </w:rPr>
        <w:t>Potential</w:t>
      </w:r>
      <w:r w:rsidRPr="00A946D5">
        <w:t xml:space="preserve"> </w:t>
      </w:r>
      <w:r w:rsidR="005C3599">
        <w:t>ML/TF</w:t>
      </w:r>
      <w:r w:rsidRPr="00A946D5">
        <w:t xml:space="preserve"> risks faced by legal professionals</w:t>
      </w:r>
      <w:r w:rsidR="005C3599">
        <w:t xml:space="preserve"> </w:t>
      </w:r>
      <w:r w:rsidRPr="00A946D5">
        <w:t>will vary according to many factors including the activities undertaken by the</w:t>
      </w:r>
      <w:r w:rsidR="005C3599">
        <w:t>m</w:t>
      </w:r>
      <w:r w:rsidRPr="00A946D5">
        <w:t xml:space="preserve">, the type and identity of </w:t>
      </w:r>
      <w:r w:rsidR="00D80479">
        <w:t xml:space="preserve">the </w:t>
      </w:r>
      <w:r w:rsidRPr="00A946D5">
        <w:t xml:space="preserve">client, and the nature </w:t>
      </w:r>
      <w:r w:rsidR="00D80479">
        <w:t xml:space="preserve">and origin </w:t>
      </w:r>
      <w:r w:rsidRPr="00A946D5">
        <w:t xml:space="preserve">of the client relationship. </w:t>
      </w:r>
      <w:r w:rsidRPr="00335E0F">
        <w:t xml:space="preserve">When applying </w:t>
      </w:r>
      <w:r w:rsidR="00B55F7F">
        <w:t>the RBA</w:t>
      </w:r>
      <w:r w:rsidRPr="00335E0F">
        <w:t xml:space="preserve">, legal </w:t>
      </w:r>
      <w:r w:rsidRPr="00AE188A">
        <w:rPr>
          <w:szCs w:val="22"/>
          <w:lang w:eastAsia="en-GB"/>
        </w:rPr>
        <w:t>professionals</w:t>
      </w:r>
      <w:r w:rsidRPr="00335E0F">
        <w:t xml:space="preserve"> and firms should bear in mind that </w:t>
      </w:r>
      <w:r w:rsidR="00D80479">
        <w:t>specified activities</w:t>
      </w:r>
      <w:r w:rsidRPr="00335E0F">
        <w:t xml:space="preserve"> have been found to be more susceptible to </w:t>
      </w:r>
      <w:r w:rsidR="005C3599">
        <w:t>ML/TF</w:t>
      </w:r>
      <w:r w:rsidRPr="00335E0F">
        <w:t xml:space="preserve"> activities</w:t>
      </w:r>
      <w:r w:rsidR="00D80479">
        <w:t xml:space="preserve"> because they involve the movement or management of client assets</w:t>
      </w:r>
      <w:r w:rsidR="009A6D3D">
        <w:t>; this susceptibility may be heightened when these activities are conducted on a cross-border basis</w:t>
      </w:r>
      <w:r w:rsidRPr="00335E0F">
        <w:t xml:space="preserve">. These </w:t>
      </w:r>
      <w:r w:rsidR="00D80479">
        <w:t xml:space="preserve">specified activities </w:t>
      </w:r>
      <w:r w:rsidRPr="00335E0F">
        <w:t xml:space="preserve">include: </w:t>
      </w:r>
    </w:p>
    <w:p w14:paraId="560F6120" w14:textId="7B91E1E5" w:rsidR="00E56743" w:rsidRDefault="00A679A2" w:rsidP="00533ED1">
      <w:pPr>
        <w:pStyle w:val="BulletedList"/>
        <w:numPr>
          <w:ilvl w:val="0"/>
          <w:numId w:val="173"/>
        </w:numPr>
      </w:pPr>
      <w:r w:rsidRPr="00335E0F">
        <w:t xml:space="preserve">the purchase or sale of real </w:t>
      </w:r>
      <w:r w:rsidR="006559F7">
        <w:t xml:space="preserve">estate </w:t>
      </w:r>
      <w:r w:rsidRPr="00335E0F">
        <w:t xml:space="preserve">property; </w:t>
      </w:r>
    </w:p>
    <w:p w14:paraId="5EA3D3A3" w14:textId="77777777" w:rsidR="00E56743" w:rsidRDefault="00A679A2" w:rsidP="00533ED1">
      <w:pPr>
        <w:pStyle w:val="BulletedList"/>
        <w:numPr>
          <w:ilvl w:val="0"/>
          <w:numId w:val="173"/>
        </w:numPr>
      </w:pPr>
      <w:r w:rsidRPr="00335E0F">
        <w:t xml:space="preserve">managing the money, securities and other assets of clients; </w:t>
      </w:r>
    </w:p>
    <w:p w14:paraId="30CA46E5" w14:textId="7E767BE7" w:rsidR="00E56743" w:rsidRDefault="00A679A2" w:rsidP="00533ED1">
      <w:pPr>
        <w:pStyle w:val="BulletedList"/>
        <w:numPr>
          <w:ilvl w:val="0"/>
          <w:numId w:val="173"/>
        </w:numPr>
      </w:pPr>
      <w:r w:rsidRPr="00335E0F">
        <w:t>opening or managing bank</w:t>
      </w:r>
      <w:r w:rsidR="006559F7">
        <w:t>,</w:t>
      </w:r>
      <w:r w:rsidRPr="00335E0F">
        <w:t xml:space="preserve"> savings or securities accounts; </w:t>
      </w:r>
    </w:p>
    <w:p w14:paraId="57377A6D" w14:textId="26941092" w:rsidR="00E56743" w:rsidRDefault="00A679A2" w:rsidP="00533ED1">
      <w:pPr>
        <w:pStyle w:val="BulletedList"/>
        <w:numPr>
          <w:ilvl w:val="0"/>
          <w:numId w:val="173"/>
        </w:numPr>
      </w:pPr>
      <w:r w:rsidRPr="00335E0F">
        <w:t>organis</w:t>
      </w:r>
      <w:r w:rsidR="006559F7">
        <w:t>ation of contributions for the creation, operation or management of companies</w:t>
      </w:r>
      <w:r w:rsidRPr="00335E0F">
        <w:t xml:space="preserve">; and </w:t>
      </w:r>
    </w:p>
    <w:p w14:paraId="4D4F1A76" w14:textId="7753401E" w:rsidR="00B55F7F" w:rsidRDefault="00A679A2" w:rsidP="00533ED1">
      <w:pPr>
        <w:pStyle w:val="BulletedList"/>
        <w:numPr>
          <w:ilvl w:val="0"/>
          <w:numId w:val="173"/>
        </w:numPr>
      </w:pPr>
      <w:r w:rsidRPr="00335E0F">
        <w:t>creating, operating or manag</w:t>
      </w:r>
      <w:r w:rsidR="006559F7">
        <w:t>ement of legal persons or arrangements and buying and selling of business entities</w:t>
      </w:r>
      <w:r>
        <w:t xml:space="preserve">. </w:t>
      </w:r>
    </w:p>
    <w:p w14:paraId="2B796D93" w14:textId="05549581" w:rsidR="00A679A2" w:rsidRPr="00A946D5" w:rsidRDefault="00A679A2" w:rsidP="004D5252">
      <w:pPr>
        <w:pStyle w:val="Para"/>
        <w:tabs>
          <w:tab w:val="clear" w:pos="1361"/>
          <w:tab w:val="num" w:pos="-1046"/>
          <w:tab w:val="left" w:pos="851"/>
        </w:tabs>
        <w:spacing w:line="228" w:lineRule="auto"/>
        <w:ind w:left="612"/>
      </w:pPr>
      <w:r w:rsidRPr="00335E0F">
        <w:t xml:space="preserve">Although a client’s right of access to </w:t>
      </w:r>
      <w:r w:rsidR="00E56743">
        <w:t xml:space="preserve">advice and </w:t>
      </w:r>
      <w:r w:rsidRPr="00335E0F">
        <w:t xml:space="preserve">justice </w:t>
      </w:r>
      <w:r w:rsidR="00ED1C2C">
        <w:t xml:space="preserve">should </w:t>
      </w:r>
      <w:r w:rsidRPr="00335E0F">
        <w:t xml:space="preserve">not </w:t>
      </w:r>
      <w:r w:rsidR="00ED1C2C">
        <w:t xml:space="preserve">be </w:t>
      </w:r>
      <w:r w:rsidRPr="00335E0F">
        <w:t xml:space="preserve">adversely </w:t>
      </w:r>
      <w:r w:rsidRPr="00AE188A">
        <w:rPr>
          <w:szCs w:val="22"/>
          <w:lang w:eastAsia="en-GB"/>
        </w:rPr>
        <w:t>affected</w:t>
      </w:r>
      <w:r w:rsidRPr="00335E0F">
        <w:t xml:space="preserve"> by the implementation of </w:t>
      </w:r>
      <w:r w:rsidR="00B55F7F">
        <w:t>the RBA</w:t>
      </w:r>
      <w:r w:rsidRPr="00335E0F">
        <w:t xml:space="preserve">, legal professionals and their firms </w:t>
      </w:r>
      <w:r w:rsidR="00852D68">
        <w:t xml:space="preserve">must </w:t>
      </w:r>
      <w:r w:rsidRPr="00335E0F">
        <w:t xml:space="preserve">remain alert to </w:t>
      </w:r>
      <w:r w:rsidR="00ED1C2C">
        <w:t>ML/TF</w:t>
      </w:r>
      <w:r w:rsidRPr="00335E0F">
        <w:t xml:space="preserve"> risks posed by the services they provide to avoid </w:t>
      </w:r>
      <w:r w:rsidR="00B55F7F">
        <w:t xml:space="preserve">unwittingly </w:t>
      </w:r>
      <w:r w:rsidRPr="00335E0F">
        <w:t>commit</w:t>
      </w:r>
      <w:r w:rsidR="00B55F7F">
        <w:t>ting</w:t>
      </w:r>
      <w:r w:rsidRPr="00335E0F">
        <w:t xml:space="preserve"> or becom</w:t>
      </w:r>
      <w:r w:rsidR="00B55F7F">
        <w:t>ing</w:t>
      </w:r>
      <w:r w:rsidRPr="00335E0F">
        <w:t xml:space="preserve"> an accessory to the commission of </w:t>
      </w:r>
      <w:r w:rsidR="008D0C89">
        <w:t xml:space="preserve">a </w:t>
      </w:r>
      <w:r w:rsidR="00ED1C2C">
        <w:t xml:space="preserve">ML/TF </w:t>
      </w:r>
      <w:r w:rsidRPr="00335E0F">
        <w:t>offence.</w:t>
      </w:r>
      <w:r>
        <w:t xml:space="preserve"> </w:t>
      </w:r>
      <w:r w:rsidR="00ED1C2C">
        <w:t>L</w:t>
      </w:r>
      <w:r w:rsidRPr="00963549">
        <w:t>egal professionals and</w:t>
      </w:r>
      <w:r w:rsidR="00A253F3">
        <w:t xml:space="preserve"> law</w:t>
      </w:r>
      <w:r w:rsidRPr="00963549">
        <w:t xml:space="preserve"> firms </w:t>
      </w:r>
      <w:r w:rsidR="00ED1C2C">
        <w:t xml:space="preserve">must </w:t>
      </w:r>
      <w:r w:rsidRPr="00963549">
        <w:t xml:space="preserve">protect themselves from unwitting involvement in </w:t>
      </w:r>
      <w:r w:rsidR="00ED1C2C">
        <w:t>ML/TF</w:t>
      </w:r>
      <w:r w:rsidRPr="00963549">
        <w:t xml:space="preserve">; such </w:t>
      </w:r>
      <w:r>
        <w:t xml:space="preserve">involvement not only </w:t>
      </w:r>
      <w:r w:rsidR="00D80479">
        <w:t>present</w:t>
      </w:r>
      <w:r w:rsidR="008D0C89">
        <w:t>s</w:t>
      </w:r>
      <w:r w:rsidR="00D80479">
        <w:t xml:space="preserve"> reputational </w:t>
      </w:r>
      <w:r>
        <w:t>risk</w:t>
      </w:r>
      <w:r w:rsidRPr="00963549">
        <w:t xml:space="preserve"> </w:t>
      </w:r>
      <w:r w:rsidR="00D80479">
        <w:t xml:space="preserve">to </w:t>
      </w:r>
      <w:r>
        <w:t xml:space="preserve">the individuals concerned, </w:t>
      </w:r>
      <w:r w:rsidRPr="00963549">
        <w:t xml:space="preserve">the </w:t>
      </w:r>
      <w:r w:rsidR="00A253F3">
        <w:t xml:space="preserve">law </w:t>
      </w:r>
      <w:r w:rsidRPr="00963549">
        <w:t>firm and the</w:t>
      </w:r>
      <w:r w:rsidR="00A253F3">
        <w:t xml:space="preserve"> legal</w:t>
      </w:r>
      <w:r w:rsidRPr="00963549">
        <w:t xml:space="preserve"> profession at large, it is also </w:t>
      </w:r>
      <w:r w:rsidR="00FD01D3">
        <w:t>unacceptable</w:t>
      </w:r>
      <w:r w:rsidR="00FD01D3" w:rsidRPr="00963549">
        <w:t xml:space="preserve"> </w:t>
      </w:r>
      <w:r w:rsidRPr="00963549">
        <w:t>for the legal profession to allow itself to be misused by criminals.</w:t>
      </w:r>
    </w:p>
    <w:p w14:paraId="3318AA23" w14:textId="3FE7EE0F" w:rsidR="00550D0B" w:rsidRPr="00AE188A" w:rsidRDefault="00D80479" w:rsidP="004D5252">
      <w:pPr>
        <w:pStyle w:val="Para"/>
        <w:tabs>
          <w:tab w:val="clear" w:pos="1361"/>
          <w:tab w:val="num" w:pos="-1046"/>
          <w:tab w:val="left" w:pos="851"/>
        </w:tabs>
        <w:spacing w:line="228" w:lineRule="auto"/>
        <w:ind w:left="612"/>
        <w:rPr>
          <w:szCs w:val="22"/>
          <w:lang w:eastAsia="en-GB"/>
        </w:rPr>
      </w:pPr>
      <w:r>
        <w:lastRenderedPageBreak/>
        <w:t xml:space="preserve">Legal professionals should perform a </w:t>
      </w:r>
      <w:r w:rsidR="002725CE" w:rsidRPr="0005309D">
        <w:t xml:space="preserve">risk assessment </w:t>
      </w:r>
      <w:r>
        <w:t xml:space="preserve">of the client at the </w:t>
      </w:r>
      <w:r w:rsidR="002725CE" w:rsidRPr="00AE188A">
        <w:rPr>
          <w:szCs w:val="22"/>
          <w:lang w:eastAsia="en-GB"/>
        </w:rPr>
        <w:t xml:space="preserve">inception of a client relationship. </w:t>
      </w:r>
      <w:r w:rsidR="00AC7436" w:rsidRPr="00AE188A">
        <w:rPr>
          <w:szCs w:val="22"/>
          <w:lang w:eastAsia="en-GB"/>
        </w:rPr>
        <w:t xml:space="preserve">Such risk assessment </w:t>
      </w:r>
      <w:r w:rsidR="00FB4568" w:rsidRPr="00AE188A">
        <w:rPr>
          <w:szCs w:val="22"/>
          <w:lang w:eastAsia="en-GB"/>
        </w:rPr>
        <w:t xml:space="preserve">may well </w:t>
      </w:r>
      <w:r w:rsidR="00AC7436" w:rsidRPr="00AE188A">
        <w:rPr>
          <w:szCs w:val="22"/>
          <w:lang w:eastAsia="en-GB"/>
        </w:rPr>
        <w:t xml:space="preserve">be informed by findings of the </w:t>
      </w:r>
      <w:r w:rsidR="00562D2A" w:rsidRPr="00AE188A">
        <w:rPr>
          <w:szCs w:val="22"/>
          <w:lang w:eastAsia="en-GB"/>
        </w:rPr>
        <w:t>NRA</w:t>
      </w:r>
      <w:r w:rsidR="00AC7436" w:rsidRPr="00AE188A">
        <w:rPr>
          <w:szCs w:val="22"/>
          <w:lang w:eastAsia="en-GB"/>
        </w:rPr>
        <w:t>, the supra-national risk assessments</w:t>
      </w:r>
      <w:r w:rsidR="0023588D" w:rsidRPr="00AE188A">
        <w:rPr>
          <w:szCs w:val="22"/>
          <w:lang w:eastAsia="en-GB"/>
        </w:rPr>
        <w:t xml:space="preserve">, sectoral reports conducted by competent authorities on ML/TF risks </w:t>
      </w:r>
      <w:r w:rsidR="00E0484C" w:rsidRPr="00AE188A">
        <w:rPr>
          <w:szCs w:val="22"/>
          <w:lang w:eastAsia="en-GB"/>
        </w:rPr>
        <w:t xml:space="preserve">that are </w:t>
      </w:r>
      <w:r w:rsidR="0023588D" w:rsidRPr="00AE188A">
        <w:rPr>
          <w:szCs w:val="22"/>
          <w:lang w:eastAsia="en-GB"/>
        </w:rPr>
        <w:t xml:space="preserve">inherent in legal services/sector, risk reports in other jurisdictions where the legal professional </w:t>
      </w:r>
      <w:r w:rsidR="001B21F6">
        <w:rPr>
          <w:szCs w:val="22"/>
          <w:lang w:eastAsia="en-GB"/>
        </w:rPr>
        <w:t xml:space="preserve">is </w:t>
      </w:r>
      <w:r w:rsidR="0023588D" w:rsidRPr="00AE188A">
        <w:rPr>
          <w:szCs w:val="22"/>
          <w:lang w:eastAsia="en-GB"/>
        </w:rPr>
        <w:t>based,</w:t>
      </w:r>
      <w:r w:rsidR="00AC7436" w:rsidRPr="00AE188A">
        <w:rPr>
          <w:szCs w:val="22"/>
          <w:lang w:eastAsia="en-GB"/>
        </w:rPr>
        <w:t xml:space="preserve"> and any other information which may be relevant to assess the risk level particular to the</w:t>
      </w:r>
      <w:r w:rsidR="00FB4568" w:rsidRPr="00AE188A">
        <w:rPr>
          <w:szCs w:val="22"/>
          <w:lang w:eastAsia="en-GB"/>
        </w:rPr>
        <w:t>ir</w:t>
      </w:r>
      <w:r w:rsidR="00AC7436" w:rsidRPr="00AE188A">
        <w:rPr>
          <w:szCs w:val="22"/>
          <w:lang w:eastAsia="en-GB"/>
        </w:rPr>
        <w:t xml:space="preserve"> legal practice</w:t>
      </w:r>
      <w:r w:rsidR="008D0C89" w:rsidRPr="00AE188A">
        <w:rPr>
          <w:szCs w:val="22"/>
          <w:lang w:eastAsia="en-GB"/>
        </w:rPr>
        <w:t>.</w:t>
      </w:r>
      <w:r w:rsidR="00AC7436" w:rsidRPr="00AE188A">
        <w:rPr>
          <w:szCs w:val="22"/>
          <w:lang w:eastAsia="en-GB"/>
        </w:rPr>
        <w:t xml:space="preserve"> </w:t>
      </w:r>
      <w:r w:rsidR="008D0C89" w:rsidRPr="00AE188A">
        <w:rPr>
          <w:szCs w:val="22"/>
          <w:lang w:eastAsia="en-GB"/>
        </w:rPr>
        <w:t>F</w:t>
      </w:r>
      <w:r w:rsidR="00AC7436" w:rsidRPr="00AE188A">
        <w:rPr>
          <w:szCs w:val="22"/>
          <w:lang w:eastAsia="en-GB"/>
        </w:rPr>
        <w:t>or example, press articles</w:t>
      </w:r>
      <w:r w:rsidR="00FB4568" w:rsidRPr="00AE188A">
        <w:rPr>
          <w:szCs w:val="22"/>
          <w:lang w:eastAsia="en-GB"/>
        </w:rPr>
        <w:t xml:space="preserve"> and other widely available public information</w:t>
      </w:r>
      <w:r w:rsidR="00AC7436" w:rsidRPr="00AE188A">
        <w:rPr>
          <w:szCs w:val="22"/>
          <w:lang w:eastAsia="en-GB"/>
        </w:rPr>
        <w:t xml:space="preserve"> highlighting issues that may have arisen in particular jurisdictions. </w:t>
      </w:r>
      <w:r w:rsidR="0023588D" w:rsidRPr="00AE188A">
        <w:rPr>
          <w:szCs w:val="22"/>
          <w:lang w:eastAsia="en-GB"/>
        </w:rPr>
        <w:t xml:space="preserve">Legal professionals </w:t>
      </w:r>
      <w:r w:rsidR="001B21F6">
        <w:rPr>
          <w:szCs w:val="22"/>
          <w:lang w:eastAsia="en-GB"/>
        </w:rPr>
        <w:t>may well</w:t>
      </w:r>
      <w:r w:rsidR="001B21F6" w:rsidRPr="00AE188A">
        <w:rPr>
          <w:szCs w:val="22"/>
          <w:lang w:eastAsia="en-GB"/>
        </w:rPr>
        <w:t xml:space="preserve"> </w:t>
      </w:r>
      <w:r w:rsidR="0023588D" w:rsidRPr="00AE188A">
        <w:rPr>
          <w:szCs w:val="22"/>
          <w:lang w:eastAsia="en-GB"/>
        </w:rPr>
        <w:t>also draw references to FATF Guidance on indicators and risk factors</w:t>
      </w:r>
      <w:r w:rsidR="00C13277">
        <w:rPr>
          <w:rStyle w:val="FootnoteReference"/>
          <w:szCs w:val="22"/>
          <w:lang w:eastAsia="en-GB"/>
        </w:rPr>
        <w:footnoteReference w:id="27"/>
      </w:r>
      <w:r w:rsidR="0023588D" w:rsidRPr="00AE188A">
        <w:rPr>
          <w:szCs w:val="22"/>
          <w:lang w:eastAsia="en-GB"/>
        </w:rPr>
        <w:t xml:space="preserve">. </w:t>
      </w:r>
      <w:r w:rsidR="002725CE" w:rsidRPr="00AE188A">
        <w:rPr>
          <w:szCs w:val="22"/>
          <w:lang w:eastAsia="en-GB"/>
        </w:rPr>
        <w:t xml:space="preserve">During the course of a client relationship, </w:t>
      </w:r>
      <w:r w:rsidRPr="00AE188A">
        <w:rPr>
          <w:szCs w:val="22"/>
          <w:lang w:eastAsia="en-GB"/>
        </w:rPr>
        <w:t xml:space="preserve">procedures for </w:t>
      </w:r>
      <w:r w:rsidR="002725CE" w:rsidRPr="00AE188A">
        <w:rPr>
          <w:szCs w:val="22"/>
          <w:lang w:eastAsia="en-GB"/>
        </w:rPr>
        <w:t xml:space="preserve">ongoing monitoring and review </w:t>
      </w:r>
      <w:r w:rsidRPr="00AE188A">
        <w:rPr>
          <w:szCs w:val="22"/>
          <w:lang w:eastAsia="en-GB"/>
        </w:rPr>
        <w:t>of the client</w:t>
      </w:r>
      <w:r w:rsidR="00FD01D3" w:rsidRPr="00AE188A">
        <w:rPr>
          <w:szCs w:val="22"/>
          <w:lang w:eastAsia="en-GB"/>
        </w:rPr>
        <w:t>/transactional</w:t>
      </w:r>
      <w:r w:rsidRPr="00AE188A">
        <w:rPr>
          <w:szCs w:val="22"/>
          <w:lang w:eastAsia="en-GB"/>
        </w:rPr>
        <w:t xml:space="preserve"> risk </w:t>
      </w:r>
      <w:r w:rsidR="002725CE" w:rsidRPr="00AE188A">
        <w:rPr>
          <w:szCs w:val="22"/>
          <w:lang w:eastAsia="en-GB"/>
        </w:rPr>
        <w:t>pr</w:t>
      </w:r>
      <w:r w:rsidR="00FD01D3" w:rsidRPr="00AE188A">
        <w:rPr>
          <w:szCs w:val="22"/>
          <w:lang w:eastAsia="en-GB"/>
        </w:rPr>
        <w:t xml:space="preserve">ofile </w:t>
      </w:r>
      <w:r w:rsidR="002725CE" w:rsidRPr="00AE188A">
        <w:rPr>
          <w:szCs w:val="22"/>
          <w:lang w:eastAsia="en-GB"/>
        </w:rPr>
        <w:t xml:space="preserve">are also important. </w:t>
      </w:r>
      <w:r w:rsidR="00FB4568" w:rsidRPr="00AE188A">
        <w:rPr>
          <w:szCs w:val="22"/>
          <w:lang w:eastAsia="en-GB"/>
        </w:rPr>
        <w:t xml:space="preserve"> Competent authorities should consider how they can best alert legal professionals to the findings of any national risk assessments, the supra</w:t>
      </w:r>
      <w:r w:rsidR="00EF62E9">
        <w:rPr>
          <w:szCs w:val="22"/>
          <w:lang w:eastAsia="en-GB"/>
        </w:rPr>
        <w:t>-</w:t>
      </w:r>
      <w:r w:rsidR="00FB4568" w:rsidRPr="00AE188A">
        <w:rPr>
          <w:szCs w:val="22"/>
          <w:lang w:eastAsia="en-GB"/>
        </w:rPr>
        <w:t xml:space="preserve">national risk assessments and any other information </w:t>
      </w:r>
      <w:r w:rsidR="00EF62E9">
        <w:rPr>
          <w:szCs w:val="22"/>
          <w:lang w:eastAsia="en-GB"/>
        </w:rPr>
        <w:t>that</w:t>
      </w:r>
      <w:r w:rsidR="00EF62E9" w:rsidRPr="00AE188A">
        <w:rPr>
          <w:szCs w:val="22"/>
          <w:lang w:eastAsia="en-GB"/>
        </w:rPr>
        <w:t xml:space="preserve"> </w:t>
      </w:r>
      <w:r w:rsidR="00FB4568" w:rsidRPr="00AE188A">
        <w:rPr>
          <w:szCs w:val="22"/>
          <w:lang w:eastAsia="en-GB"/>
        </w:rPr>
        <w:t>may be relevant to assess the risk level particular to a legal practice in the relevant country.</w:t>
      </w:r>
    </w:p>
    <w:p w14:paraId="40B0578F" w14:textId="2DF4020D" w:rsidR="002725CE" w:rsidRPr="00AE188A" w:rsidRDefault="002725CE" w:rsidP="00AE188A">
      <w:pPr>
        <w:pStyle w:val="Para"/>
        <w:tabs>
          <w:tab w:val="clear" w:pos="1361"/>
          <w:tab w:val="num" w:pos="-1046"/>
          <w:tab w:val="left" w:pos="851"/>
        </w:tabs>
        <w:ind w:left="614"/>
        <w:rPr>
          <w:szCs w:val="22"/>
          <w:lang w:eastAsia="en-GB"/>
        </w:rPr>
      </w:pPr>
      <w:r w:rsidRPr="00AE188A">
        <w:rPr>
          <w:szCs w:val="22"/>
          <w:lang w:eastAsia="en-GB"/>
        </w:rPr>
        <w:t xml:space="preserve">The ongoing nature of the advice and services a legal professional typically provides means that automated transaction monitoring systems of the type used by financial institutions will </w:t>
      </w:r>
      <w:r w:rsidR="00061D42" w:rsidRPr="00AE188A">
        <w:rPr>
          <w:szCs w:val="22"/>
          <w:lang w:eastAsia="en-GB"/>
        </w:rPr>
        <w:t xml:space="preserve">not </w:t>
      </w:r>
      <w:r w:rsidRPr="00AE188A">
        <w:rPr>
          <w:szCs w:val="22"/>
          <w:lang w:eastAsia="en-GB"/>
        </w:rPr>
        <w:t xml:space="preserve">be appropriate as </w:t>
      </w:r>
      <w:r w:rsidR="00D80479" w:rsidRPr="00AE188A">
        <w:rPr>
          <w:szCs w:val="22"/>
          <w:lang w:eastAsia="en-GB"/>
        </w:rPr>
        <w:t xml:space="preserve">the exclusive </w:t>
      </w:r>
      <w:r w:rsidRPr="00AE188A">
        <w:rPr>
          <w:szCs w:val="22"/>
          <w:lang w:eastAsia="en-GB"/>
        </w:rPr>
        <w:t xml:space="preserve">solution for most legal professionals. The legal professional’s knowledge of the client and its business will develop throughout the duration of what typically would be expected to be a longer term and interactive </w:t>
      </w:r>
      <w:r w:rsidR="008D0C89" w:rsidRPr="00AE188A">
        <w:rPr>
          <w:szCs w:val="22"/>
          <w:lang w:eastAsia="en-GB"/>
        </w:rPr>
        <w:t>professional relationship</w:t>
      </w:r>
      <w:r w:rsidR="00FD01D3" w:rsidRPr="00AE188A">
        <w:rPr>
          <w:szCs w:val="22"/>
          <w:lang w:eastAsia="en-GB"/>
        </w:rPr>
        <w:t xml:space="preserve"> (in some cases, such relationships may exist for short term clients as well, e.g. for property transactions)</w:t>
      </w:r>
      <w:r w:rsidR="008D0C89" w:rsidRPr="00AE188A">
        <w:rPr>
          <w:szCs w:val="22"/>
          <w:lang w:eastAsia="en-GB"/>
        </w:rPr>
        <w:t xml:space="preserve">. </w:t>
      </w:r>
      <w:r w:rsidR="00FD01D3" w:rsidRPr="00AE188A">
        <w:rPr>
          <w:szCs w:val="22"/>
          <w:lang w:eastAsia="en-GB"/>
        </w:rPr>
        <w:t>A</w:t>
      </w:r>
      <w:r w:rsidR="008D0C89" w:rsidRPr="00AE188A">
        <w:rPr>
          <w:szCs w:val="22"/>
          <w:lang w:eastAsia="en-GB"/>
        </w:rPr>
        <w:t>lthough the individual legal professionals are not expected to investigate their clients, they may be well positioned to identify and detect changes in the type of work or the nature of the client’s activities. Legal professionals will also need to consider the nature of the risks presented by isolated, minor and short-term client relationships that may inherently, but not necessarily be low risk (e.g.</w:t>
      </w:r>
      <w:r w:rsidR="00D93FAF" w:rsidRPr="00AE188A">
        <w:rPr>
          <w:szCs w:val="22"/>
          <w:lang w:eastAsia="en-GB"/>
        </w:rPr>
        <w:t xml:space="preserve"> one-off client relationship </w:t>
      </w:r>
      <w:r w:rsidR="00D41797" w:rsidRPr="00AE188A">
        <w:rPr>
          <w:szCs w:val="22"/>
          <w:lang w:eastAsia="en-GB"/>
        </w:rPr>
        <w:t>involving simple transactions</w:t>
      </w:r>
      <w:r w:rsidR="00D93FAF" w:rsidRPr="00AE188A">
        <w:rPr>
          <w:szCs w:val="22"/>
          <w:lang w:eastAsia="en-GB"/>
        </w:rPr>
        <w:t>)</w:t>
      </w:r>
      <w:r w:rsidR="008D0C89" w:rsidRPr="00AE188A">
        <w:rPr>
          <w:szCs w:val="22"/>
          <w:lang w:eastAsia="en-GB"/>
        </w:rPr>
        <w:t>)</w:t>
      </w:r>
      <w:r w:rsidR="008159D1" w:rsidRPr="00AE188A">
        <w:rPr>
          <w:szCs w:val="22"/>
          <w:lang w:eastAsia="en-GB"/>
        </w:rPr>
        <w:t>.</w:t>
      </w:r>
    </w:p>
    <w:p w14:paraId="3BA143B0" w14:textId="24E96BC7" w:rsidR="002725CE" w:rsidRPr="0005309D" w:rsidRDefault="002725CE" w:rsidP="00AE188A">
      <w:pPr>
        <w:pStyle w:val="Para"/>
        <w:tabs>
          <w:tab w:val="clear" w:pos="1361"/>
          <w:tab w:val="num" w:pos="-1046"/>
          <w:tab w:val="left" w:pos="851"/>
        </w:tabs>
        <w:ind w:left="614"/>
      </w:pPr>
      <w:r w:rsidRPr="00AE188A">
        <w:rPr>
          <w:szCs w:val="22"/>
          <w:lang w:eastAsia="en-GB"/>
        </w:rPr>
        <w:t>Identification of the ML/TF risks associated with certain clients or categories of clients, and certain types of work will allow legal professionals to determine and implement reasonable and proportionate measures and controls to mitigate such risks. T</w:t>
      </w:r>
      <w:r w:rsidRPr="0005309D">
        <w:t xml:space="preserve">he risks and appropriate measures will depend on the nature of the legal professional’s role and involvement. Circumstances may vary considerably between professionals who represent clients </w:t>
      </w:r>
      <w:r w:rsidR="00D41797">
        <w:t>i</w:t>
      </w:r>
      <w:r w:rsidRPr="0005309D">
        <w:t xml:space="preserve">n a transaction or in a long term advisory relationship and those </w:t>
      </w:r>
      <w:r w:rsidR="00FB4568">
        <w:t>who</w:t>
      </w:r>
      <w:r w:rsidR="00FB4568" w:rsidRPr="0005309D">
        <w:t xml:space="preserve"> </w:t>
      </w:r>
      <w:r w:rsidRPr="0005309D">
        <w:t>are engaged for distinct and discrete purposes including, for example, civil law notaries</w:t>
      </w:r>
      <w:r w:rsidR="00D80479">
        <w:t xml:space="preserve"> and </w:t>
      </w:r>
      <w:r w:rsidR="00EF62E9">
        <w:t>local counsel engaged i</w:t>
      </w:r>
      <w:r w:rsidR="00D06C87">
        <w:t>n a specific jurisdiction within a transaction.</w:t>
      </w:r>
      <w:r w:rsidRPr="0005309D">
        <w:t xml:space="preserve"> </w:t>
      </w:r>
    </w:p>
    <w:p w14:paraId="252F176C" w14:textId="15ABC7DE" w:rsidR="00A679A2" w:rsidRPr="00A946D5" w:rsidRDefault="00A679A2" w:rsidP="00AE188A">
      <w:pPr>
        <w:pStyle w:val="Para"/>
        <w:tabs>
          <w:tab w:val="clear" w:pos="1361"/>
          <w:tab w:val="num" w:pos="-1046"/>
          <w:tab w:val="left" w:pos="851"/>
        </w:tabs>
        <w:ind w:left="614"/>
      </w:pPr>
      <w:r w:rsidRPr="00A946D5">
        <w:t xml:space="preserve">The amount and degree of ongoing monitoring </w:t>
      </w:r>
      <w:r>
        <w:t xml:space="preserve">and review </w:t>
      </w:r>
      <w:r w:rsidRPr="00A946D5">
        <w:t>will depend on the nature and frequency of the relationship</w:t>
      </w:r>
      <w:r w:rsidR="00137F23">
        <w:t>, along with the comprehensive assessment of client/transactional risk</w:t>
      </w:r>
      <w:r w:rsidRPr="00A946D5">
        <w:t>. A legal professional may also have to adjust the risk assessment of a particular client based upon information received from a designated competent authority, SR</w:t>
      </w:r>
      <w:r w:rsidR="00677B13">
        <w:t>B</w:t>
      </w:r>
      <w:r w:rsidRPr="00A946D5">
        <w:t xml:space="preserve"> or other credible sources</w:t>
      </w:r>
      <w:r w:rsidR="00D80479">
        <w:t xml:space="preserve"> (including a referring legal professional)</w:t>
      </w:r>
      <w:r w:rsidR="00A408BA">
        <w:t>.</w:t>
      </w:r>
    </w:p>
    <w:p w14:paraId="296FEBEA" w14:textId="776C2136" w:rsidR="00D90DC7" w:rsidRDefault="00C8382E" w:rsidP="00AE188A">
      <w:pPr>
        <w:pStyle w:val="Para"/>
        <w:tabs>
          <w:tab w:val="clear" w:pos="1361"/>
          <w:tab w:val="num" w:pos="-1046"/>
          <w:tab w:val="left" w:pos="851"/>
        </w:tabs>
        <w:ind w:left="614"/>
      </w:pPr>
      <w:r>
        <w:t>Le</w:t>
      </w:r>
      <w:r w:rsidR="006A0877">
        <w:t xml:space="preserve">gal professionals may assess </w:t>
      </w:r>
      <w:r w:rsidR="00A679A2" w:rsidRPr="00A946D5">
        <w:t>M</w:t>
      </w:r>
      <w:r w:rsidR="00677B13">
        <w:t>L/TF</w:t>
      </w:r>
      <w:r w:rsidR="00A679A2" w:rsidRPr="00A946D5">
        <w:t xml:space="preserve"> risks </w:t>
      </w:r>
      <w:r w:rsidR="006A0877">
        <w:t xml:space="preserve">by applying </w:t>
      </w:r>
      <w:r w:rsidR="00A679A2" w:rsidRPr="00A946D5">
        <w:t xml:space="preserve">various categories. </w:t>
      </w:r>
      <w:r w:rsidR="00AC598E">
        <w:t>This</w:t>
      </w:r>
      <w:r w:rsidR="00A679A2" w:rsidRPr="00A946D5">
        <w:t xml:space="preserve"> provides a strategy for managing potential risks by enabling legal professionals, where required, to subject each client to reasonable and proportionate risk assessment. </w:t>
      </w:r>
    </w:p>
    <w:p w14:paraId="67C0B6FB" w14:textId="51B6D757" w:rsidR="00AC2149" w:rsidRDefault="00D90DC7" w:rsidP="00AE188A">
      <w:pPr>
        <w:pStyle w:val="Para"/>
        <w:tabs>
          <w:tab w:val="clear" w:pos="1361"/>
          <w:tab w:val="num" w:pos="-1046"/>
          <w:tab w:val="left" w:pos="851"/>
        </w:tabs>
        <w:ind w:left="614"/>
      </w:pPr>
      <w:r>
        <w:t>The most commonly used risk criteria are</w:t>
      </w:r>
      <w:r w:rsidR="00AC2149">
        <w:t>:</w:t>
      </w:r>
      <w:r>
        <w:t xml:space="preserve"> </w:t>
      </w:r>
    </w:p>
    <w:p w14:paraId="216D0154" w14:textId="05373169" w:rsidR="00AC2149" w:rsidRPr="004D5252" w:rsidRDefault="00D90DC7" w:rsidP="00533ED1">
      <w:pPr>
        <w:pStyle w:val="BulletedList"/>
        <w:numPr>
          <w:ilvl w:val="0"/>
          <w:numId w:val="174"/>
        </w:numPr>
      </w:pPr>
      <w:r w:rsidRPr="004D5252">
        <w:t xml:space="preserve">country or geographic risk; </w:t>
      </w:r>
    </w:p>
    <w:p w14:paraId="7261EDFB" w14:textId="740A375C" w:rsidR="00AC2149" w:rsidRPr="004D5252" w:rsidRDefault="00D90DC7" w:rsidP="00533ED1">
      <w:pPr>
        <w:pStyle w:val="BulletedList"/>
        <w:numPr>
          <w:ilvl w:val="0"/>
          <w:numId w:val="174"/>
        </w:numPr>
      </w:pPr>
      <w:r w:rsidRPr="004D5252">
        <w:t xml:space="preserve">client risk; and </w:t>
      </w:r>
    </w:p>
    <w:p w14:paraId="49F0FD9F" w14:textId="30B1A33A" w:rsidR="00AC2149" w:rsidRPr="004D5252" w:rsidRDefault="00D90DC7" w:rsidP="00533ED1">
      <w:pPr>
        <w:pStyle w:val="BulletedList"/>
        <w:numPr>
          <w:ilvl w:val="0"/>
          <w:numId w:val="174"/>
        </w:numPr>
      </w:pPr>
      <w:r w:rsidRPr="004D5252">
        <w:lastRenderedPageBreak/>
        <w:t xml:space="preserve">risk associated with the particular service offered. </w:t>
      </w:r>
    </w:p>
    <w:p w14:paraId="62678443" w14:textId="39EFACD8" w:rsidR="00A679A2" w:rsidRPr="00A946D5" w:rsidRDefault="00A679A2" w:rsidP="00AE188A">
      <w:pPr>
        <w:pStyle w:val="Para"/>
        <w:tabs>
          <w:tab w:val="clear" w:pos="1361"/>
          <w:tab w:val="num" w:pos="-1046"/>
          <w:tab w:val="left" w:pos="851"/>
        </w:tabs>
        <w:ind w:left="614"/>
      </w:pPr>
      <w:r w:rsidRPr="00A946D5">
        <w:t xml:space="preserve">The weight given to these risk categories (individually or in combination) in assessing the overall risk of potential </w:t>
      </w:r>
      <w:r w:rsidR="00677B13">
        <w:t>ML/TF</w:t>
      </w:r>
      <w:r w:rsidRPr="00A946D5">
        <w:t xml:space="preserve"> may vary given the size, sophistication, nature and scope of services </w:t>
      </w:r>
      <w:r>
        <w:t>provided</w:t>
      </w:r>
      <w:r w:rsidRPr="00A946D5">
        <w:t xml:space="preserve"> by the legal professional and/or</w:t>
      </w:r>
      <w:r w:rsidR="00EF62E9">
        <w:t xml:space="preserve"> law</w:t>
      </w:r>
      <w:r w:rsidRPr="00A946D5">
        <w:t xml:space="preserve"> firm. These criteria, however, should be considered </w:t>
      </w:r>
      <w:r w:rsidR="006A0877">
        <w:t xml:space="preserve">holistically and not </w:t>
      </w:r>
      <w:r w:rsidRPr="00A946D5">
        <w:t xml:space="preserve">in isolation. Legal professionals, </w:t>
      </w:r>
      <w:r w:rsidR="00677B13">
        <w:t>based on</w:t>
      </w:r>
      <w:r w:rsidRPr="00A946D5">
        <w:t xml:space="preserve"> their individual practices and reasonable judgements, will need to </w:t>
      </w:r>
      <w:r w:rsidR="00AC598E" w:rsidRPr="00A946D5">
        <w:t xml:space="preserve">independently </w:t>
      </w:r>
      <w:r w:rsidRPr="00A946D5">
        <w:t>assess the weight to be given to each risk factor.</w:t>
      </w:r>
    </w:p>
    <w:p w14:paraId="08133F0E" w14:textId="3AC6BC2D" w:rsidR="00A679A2" w:rsidRPr="00462BB2" w:rsidRDefault="00A679A2" w:rsidP="00AE188A">
      <w:pPr>
        <w:pStyle w:val="Para"/>
        <w:tabs>
          <w:tab w:val="clear" w:pos="1361"/>
          <w:tab w:val="num" w:pos="-1046"/>
          <w:tab w:val="left" w:pos="851"/>
        </w:tabs>
        <w:ind w:left="614"/>
      </w:pPr>
      <w:r w:rsidRPr="00A946D5">
        <w:t xml:space="preserve">Although there is no universally accepted set of risk categories, the examples provided in this Guidance are the most commonly identified risk categories. There is no single methodology to apply these risk categories and the application of these risk categories is intended to provide a suggested framework for approaching the </w:t>
      </w:r>
      <w:r>
        <w:t xml:space="preserve">assessment and </w:t>
      </w:r>
      <w:r w:rsidRPr="00A946D5">
        <w:t xml:space="preserve">management of potential </w:t>
      </w:r>
      <w:r w:rsidR="006A0877">
        <w:t xml:space="preserve">ML/TF </w:t>
      </w:r>
      <w:r w:rsidRPr="00A946D5">
        <w:t>risks.</w:t>
      </w:r>
      <w:r>
        <w:t xml:space="preserve"> For smaller</w:t>
      </w:r>
      <w:r w:rsidR="00EF62E9">
        <w:t xml:space="preserve"> law</w:t>
      </w:r>
      <w:r>
        <w:t xml:space="preserve"> firms and sole practitioners, it is advisable to look at the services they offer (</w:t>
      </w:r>
      <w:r w:rsidRPr="00713222">
        <w:t>e.g</w:t>
      </w:r>
      <w:r w:rsidRPr="00462BB2">
        <w:t xml:space="preserve">. </w:t>
      </w:r>
      <w:r w:rsidR="00FB4568" w:rsidRPr="00462BB2">
        <w:rPr>
          <w:szCs w:val="22"/>
        </w:rPr>
        <w:t xml:space="preserve">carrying out company management </w:t>
      </w:r>
      <w:r w:rsidRPr="00462BB2">
        <w:t xml:space="preserve">services may </w:t>
      </w:r>
      <w:r w:rsidR="006A0877" w:rsidRPr="00462BB2">
        <w:t>entail greater risk</w:t>
      </w:r>
      <w:r w:rsidR="00FB4568" w:rsidRPr="00462BB2">
        <w:t xml:space="preserve"> than other services</w:t>
      </w:r>
      <w:r w:rsidRPr="00462BB2">
        <w:t>).</w:t>
      </w:r>
      <w:r w:rsidRPr="00462BB2">
        <w:rPr>
          <w:b/>
          <w:i/>
        </w:rPr>
        <w:t xml:space="preserve"> </w:t>
      </w:r>
    </w:p>
    <w:p w14:paraId="2FACB2EE" w14:textId="29D87F98" w:rsidR="00AC2149" w:rsidRPr="00462BB2" w:rsidRDefault="00AC2149" w:rsidP="00AE188A">
      <w:pPr>
        <w:pStyle w:val="Para"/>
        <w:tabs>
          <w:tab w:val="clear" w:pos="1361"/>
          <w:tab w:val="num" w:pos="-1046"/>
          <w:tab w:val="left" w:pos="851"/>
        </w:tabs>
        <w:ind w:left="614"/>
      </w:pPr>
      <w:r w:rsidRPr="00462BB2">
        <w:t xml:space="preserve">Criminals deploy a range of techniques and mechanisms to obscure the beneficial ownership of assets and transactions. Many of the common mechanisms/techniques have been compiled by FATF in </w:t>
      </w:r>
      <w:r w:rsidR="00E0484C" w:rsidRPr="00462BB2">
        <w:t xml:space="preserve">the </w:t>
      </w:r>
      <w:r w:rsidRPr="00462BB2">
        <w:t xml:space="preserve">previous studies, including the 2014 FATF Guidance on Transparency and Beneficial Ownership and the 2018 Joint FATF and Egmont Group Report on Concealment of Beneficial Ownership.  Legal professionals </w:t>
      </w:r>
      <w:r w:rsidR="00DC358F">
        <w:t>may</w:t>
      </w:r>
      <w:r w:rsidR="00DC358F" w:rsidRPr="00462BB2">
        <w:t xml:space="preserve"> </w:t>
      </w:r>
      <w:r w:rsidRPr="00462BB2">
        <w:t xml:space="preserve">refer to the studies for more details on the use of obscuring techniques and relevant case studies.  </w:t>
      </w:r>
    </w:p>
    <w:p w14:paraId="2D870EB6" w14:textId="31943169" w:rsidR="00A679A2" w:rsidRPr="00462BB2" w:rsidRDefault="00A679A2" w:rsidP="00AE188A">
      <w:pPr>
        <w:pStyle w:val="Para"/>
        <w:tabs>
          <w:tab w:val="clear" w:pos="1361"/>
          <w:tab w:val="num" w:pos="-1046"/>
          <w:tab w:val="left" w:pos="851"/>
        </w:tabs>
        <w:ind w:left="614"/>
      </w:pPr>
      <w:r w:rsidRPr="00462BB2">
        <w:t xml:space="preserve">A practical starting point for </w:t>
      </w:r>
      <w:r w:rsidR="00EF62E9">
        <w:t xml:space="preserve">law </w:t>
      </w:r>
      <w:r w:rsidRPr="00462BB2">
        <w:t>firms (especially small</w:t>
      </w:r>
      <w:r w:rsidR="00EF62E9">
        <w:t>er</w:t>
      </w:r>
      <w:r w:rsidRPr="00462BB2">
        <w:t xml:space="preserve"> firms) and legal </w:t>
      </w:r>
      <w:r w:rsidR="00FB4568" w:rsidRPr="00462BB2">
        <w:t xml:space="preserve">professionals </w:t>
      </w:r>
      <w:r w:rsidRPr="00462BB2">
        <w:t xml:space="preserve">(especially sole practitioners) would be to take </w:t>
      </w:r>
      <w:r w:rsidR="007F3D98" w:rsidRPr="00462BB2">
        <w:t xml:space="preserve">the following </w:t>
      </w:r>
      <w:r w:rsidRPr="00462BB2">
        <w:t>approach to every transaction</w:t>
      </w:r>
      <w:r w:rsidR="009A6D3D" w:rsidRPr="00462BB2">
        <w:t>; many of these elements are critical to satisfying other obligations owed to clients, such as fiduciary duties</w:t>
      </w:r>
      <w:r w:rsidR="004E3F18">
        <w:t>, and as part of their general regulatory obligations</w:t>
      </w:r>
      <w:r w:rsidRPr="00462BB2">
        <w:t>:</w:t>
      </w:r>
    </w:p>
    <w:p w14:paraId="53F28759" w14:textId="34DFE5C8" w:rsidR="00A679A2" w:rsidRPr="00462BB2" w:rsidRDefault="001B21F6" w:rsidP="00533ED1">
      <w:pPr>
        <w:pStyle w:val="BulletedList"/>
        <w:numPr>
          <w:ilvl w:val="0"/>
          <w:numId w:val="175"/>
        </w:numPr>
      </w:pPr>
      <w:r>
        <w:rPr>
          <w:szCs w:val="22"/>
        </w:rPr>
        <w:t>Know your client</w:t>
      </w:r>
      <w:r w:rsidR="00A679A2" w:rsidRPr="00462BB2">
        <w:t xml:space="preserve">: identify the client </w:t>
      </w:r>
      <w:r w:rsidR="00D6758F" w:rsidRPr="00462BB2">
        <w:t>and its beneficial owners</w:t>
      </w:r>
      <w:r w:rsidR="00301D62" w:rsidRPr="00462BB2">
        <w:t xml:space="preserve"> </w:t>
      </w:r>
      <w:r w:rsidR="00A679A2" w:rsidRPr="00462BB2">
        <w:t xml:space="preserve">and the true </w:t>
      </w:r>
      <w:r w:rsidR="00D6758F" w:rsidRPr="00462BB2">
        <w:t>“</w:t>
      </w:r>
      <w:r w:rsidR="00A679A2" w:rsidRPr="00462BB2">
        <w:t>beneficiaries</w:t>
      </w:r>
      <w:r w:rsidR="00D6758F" w:rsidRPr="00462BB2">
        <w:t>”</w:t>
      </w:r>
      <w:r w:rsidR="00A679A2" w:rsidRPr="00462BB2">
        <w:t xml:space="preserve"> of the transaction.</w:t>
      </w:r>
      <w:r w:rsidR="00D6758F" w:rsidRPr="00462BB2">
        <w:t xml:space="preserve"> Obtain an understanding of the source of funds and source of wealth of the client</w:t>
      </w:r>
      <w:r w:rsidR="00C13277">
        <w:t xml:space="preserve"> where required</w:t>
      </w:r>
      <w:r w:rsidR="00D6758F" w:rsidRPr="00462BB2">
        <w:t xml:space="preserve">, its owners and the </w:t>
      </w:r>
      <w:r w:rsidR="00595DC6" w:rsidRPr="00462BB2">
        <w:t>purpose of</w:t>
      </w:r>
      <w:r w:rsidR="008159D1" w:rsidRPr="00462BB2">
        <w:t xml:space="preserve"> the transaction.</w:t>
      </w:r>
    </w:p>
    <w:p w14:paraId="1A3F3D46" w14:textId="2E9FBA9C" w:rsidR="00A679A2" w:rsidRPr="00462BB2" w:rsidRDefault="00A679A2" w:rsidP="00533ED1">
      <w:pPr>
        <w:pStyle w:val="BulletedList"/>
        <w:numPr>
          <w:ilvl w:val="0"/>
          <w:numId w:val="175"/>
        </w:numPr>
      </w:pPr>
      <w:r w:rsidRPr="00462BB2">
        <w:t xml:space="preserve">Understand the nature of the work: </w:t>
      </w:r>
      <w:r w:rsidR="00FB4568" w:rsidRPr="00462BB2">
        <w:rPr>
          <w:szCs w:val="22"/>
        </w:rPr>
        <w:t>legal professional</w:t>
      </w:r>
      <w:r w:rsidR="00EF62E9">
        <w:rPr>
          <w:szCs w:val="22"/>
        </w:rPr>
        <w:t>s</w:t>
      </w:r>
      <w:r w:rsidR="00FB4568" w:rsidRPr="00462BB2">
        <w:rPr>
          <w:szCs w:val="22"/>
        </w:rPr>
        <w:t xml:space="preserve"> must</w:t>
      </w:r>
      <w:r w:rsidR="00FB4568" w:rsidRPr="00462BB2" w:rsidDel="00FB4568">
        <w:t xml:space="preserve"> </w:t>
      </w:r>
      <w:r w:rsidRPr="00462BB2">
        <w:t xml:space="preserve">know the exact nature of the service that </w:t>
      </w:r>
      <w:r w:rsidR="00FB4568" w:rsidRPr="00462BB2">
        <w:t xml:space="preserve">they </w:t>
      </w:r>
      <w:r w:rsidRPr="00462BB2">
        <w:t xml:space="preserve">are providing </w:t>
      </w:r>
      <w:r w:rsidR="00D6758F" w:rsidRPr="00462BB2">
        <w:t xml:space="preserve">and have an understanding of how that work could facilitate the movement or obscuring of the proceeds of crime. </w:t>
      </w:r>
      <w:r w:rsidR="00FB4568" w:rsidRPr="00462BB2">
        <w:rPr>
          <w:szCs w:val="22"/>
        </w:rPr>
        <w:t>Where a legal professional does</w:t>
      </w:r>
      <w:r w:rsidR="00FB4568" w:rsidRPr="00462BB2" w:rsidDel="00FB4568">
        <w:t xml:space="preserve"> </w:t>
      </w:r>
      <w:r w:rsidRPr="00462BB2">
        <w:t>not have the requisite expertise</w:t>
      </w:r>
      <w:r w:rsidR="00FB4568" w:rsidRPr="00462BB2">
        <w:t xml:space="preserve">, the </w:t>
      </w:r>
      <w:r w:rsidR="00EF62E9">
        <w:t>legal professional</w:t>
      </w:r>
      <w:r w:rsidR="00FB4568" w:rsidRPr="00462BB2">
        <w:t xml:space="preserve"> should not undertake</w:t>
      </w:r>
      <w:r w:rsidR="00EF62E9">
        <w:t xml:space="preserve"> the work</w:t>
      </w:r>
      <w:r w:rsidRPr="00462BB2">
        <w:t>.</w:t>
      </w:r>
    </w:p>
    <w:p w14:paraId="35DC9554" w14:textId="16906171" w:rsidR="00D6758F" w:rsidRPr="00462BB2" w:rsidRDefault="00D6758F" w:rsidP="00533ED1">
      <w:pPr>
        <w:pStyle w:val="BulletedList"/>
        <w:numPr>
          <w:ilvl w:val="0"/>
          <w:numId w:val="175"/>
        </w:numPr>
      </w:pPr>
      <w:r w:rsidRPr="00462BB2">
        <w:t xml:space="preserve">Understand the commercial or personal rationale for the work: </w:t>
      </w:r>
      <w:r w:rsidR="00FB4568" w:rsidRPr="00462BB2">
        <w:t xml:space="preserve">legal professionals need to be </w:t>
      </w:r>
      <w:r w:rsidRPr="00462BB2">
        <w:t xml:space="preserve">reasonably </w:t>
      </w:r>
      <w:r w:rsidR="00FB4568" w:rsidRPr="00462BB2">
        <w:t xml:space="preserve">satisfied </w:t>
      </w:r>
      <w:r w:rsidRPr="00462BB2">
        <w:t xml:space="preserve">that there is a commercial or personal rationale for the work </w:t>
      </w:r>
      <w:r w:rsidR="00FB4568" w:rsidRPr="00462BB2">
        <w:t xml:space="preserve">undertaken.  Legal professionals however </w:t>
      </w:r>
      <w:r w:rsidR="001A46D7" w:rsidRPr="00462BB2">
        <w:t>are not obliged to objectively assess the commercial or personal rationale if it</w:t>
      </w:r>
      <w:r w:rsidRPr="00462BB2">
        <w:t xml:space="preserve"> </w:t>
      </w:r>
      <w:r w:rsidR="001A46D7" w:rsidRPr="00462BB2">
        <w:t xml:space="preserve">appears reasonable and genuine. </w:t>
      </w:r>
    </w:p>
    <w:p w14:paraId="071E550A" w14:textId="334D0802" w:rsidR="00A679A2" w:rsidRPr="00197C11" w:rsidRDefault="001B21F6" w:rsidP="00533ED1">
      <w:pPr>
        <w:pStyle w:val="BulletedList"/>
        <w:numPr>
          <w:ilvl w:val="0"/>
          <w:numId w:val="175"/>
        </w:numPr>
        <w:autoSpaceDE w:val="0"/>
        <w:autoSpaceDN w:val="0"/>
        <w:adjustRightInd w:val="0"/>
      </w:pPr>
      <w:r w:rsidRPr="00B54AB6">
        <w:rPr>
          <w:szCs w:val="22"/>
        </w:rPr>
        <w:t>B</w:t>
      </w:r>
      <w:r w:rsidR="00B4580A" w:rsidRPr="00B54AB6">
        <w:rPr>
          <w:szCs w:val="22"/>
        </w:rPr>
        <w:t>e</w:t>
      </w:r>
      <w:r w:rsidR="00A679A2" w:rsidRPr="00462BB2">
        <w:t xml:space="preserve"> </w:t>
      </w:r>
      <w:r w:rsidR="00EF62E9">
        <w:t>attentive to</w:t>
      </w:r>
      <w:r w:rsidR="00A679A2" w:rsidRPr="00197C11">
        <w:t xml:space="preserve"> red flag</w:t>
      </w:r>
      <w:r w:rsidR="00E00D80" w:rsidRPr="00197C11">
        <w:t xml:space="preserve"> indicator</w:t>
      </w:r>
      <w:r w:rsidR="00A679A2" w:rsidRPr="00197C11">
        <w:t xml:space="preserve">s: </w:t>
      </w:r>
      <w:r w:rsidR="00882AA5" w:rsidRPr="00197C11">
        <w:t xml:space="preserve">exercise vigilance in </w:t>
      </w:r>
      <w:r w:rsidR="00A679A2" w:rsidRPr="00197C11">
        <w:t>identify</w:t>
      </w:r>
      <w:r w:rsidR="00882AA5" w:rsidRPr="00197C11">
        <w:t>ing</w:t>
      </w:r>
      <w:r w:rsidR="00A679A2" w:rsidRPr="00197C11">
        <w:t xml:space="preserve"> and then carefully review</w:t>
      </w:r>
      <w:r w:rsidR="00882AA5" w:rsidRPr="00197C11">
        <w:t>ing</w:t>
      </w:r>
      <w:r w:rsidR="00A679A2" w:rsidRPr="00197C11">
        <w:t xml:space="preserve"> aspects of the transaction </w:t>
      </w:r>
      <w:r w:rsidR="00B54AB6" w:rsidRPr="00B54AB6">
        <w:t xml:space="preserve">if there are </w:t>
      </w:r>
      <w:r w:rsidR="00B54AB6" w:rsidRPr="00B54AB6">
        <w:rPr>
          <w:color w:val="000000"/>
          <w:szCs w:val="22"/>
        </w:rPr>
        <w:t>reasonable grounds to suspect that funds are the proceeds of a criminal activity, or related to terrorist financing</w:t>
      </w:r>
      <w:r w:rsidR="00A679A2" w:rsidRPr="00595DC6">
        <w:t>.</w:t>
      </w:r>
      <w:r w:rsidR="00595DC6" w:rsidRPr="00595DC6">
        <w:t xml:space="preserve">  Documenting </w:t>
      </w:r>
      <w:r w:rsidR="00E0484C">
        <w:t>the</w:t>
      </w:r>
      <w:r w:rsidR="00595DC6" w:rsidRPr="00595DC6">
        <w:t xml:space="preserve"> thought process may be a viable option to assist in interpreting red flags/indicators of suspicion.</w:t>
      </w:r>
    </w:p>
    <w:p w14:paraId="6942E438" w14:textId="3095DC0A" w:rsidR="00137F23" w:rsidRDefault="00A679A2" w:rsidP="00533ED1">
      <w:pPr>
        <w:pStyle w:val="BulletedList"/>
        <w:numPr>
          <w:ilvl w:val="0"/>
          <w:numId w:val="175"/>
        </w:numPr>
      </w:pPr>
      <w:r w:rsidRPr="00197C11">
        <w:t>Then consider what action</w:t>
      </w:r>
      <w:r w:rsidR="00B4580A" w:rsidRPr="00462BB2">
        <w:rPr>
          <w:szCs w:val="22"/>
        </w:rPr>
        <w:t>, if any,</w:t>
      </w:r>
      <w:r w:rsidRPr="00462BB2">
        <w:t xml:space="preserve"> needs to be taken</w:t>
      </w:r>
      <w:r w:rsidR="00A711F2" w:rsidRPr="00462BB2">
        <w:t xml:space="preserve"> and have an action plan</w:t>
      </w:r>
      <w:r w:rsidRPr="00462BB2">
        <w:t>.</w:t>
      </w:r>
      <w:r w:rsidR="000612DF" w:rsidRPr="00462BB2">
        <w:t xml:space="preserve"> </w:t>
      </w:r>
      <w:r w:rsidR="00137F23" w:rsidRPr="00462BB2">
        <w:t xml:space="preserve">The outcomes of the above action (i.e. the comprehensive risk </w:t>
      </w:r>
      <w:r w:rsidR="00137F23">
        <w:t xml:space="preserve">assessment of a particular client/transaction) will dictate the level and nature of the evidence/documentation </w:t>
      </w:r>
      <w:r w:rsidR="00137F23">
        <w:lastRenderedPageBreak/>
        <w:t>collated under a firm’s CDD/EDD procedures (including evidence of source of wealth</w:t>
      </w:r>
      <w:r w:rsidR="00DD23B8">
        <w:t xml:space="preserve"> or funds</w:t>
      </w:r>
      <w:r w:rsidR="00137F23">
        <w:t>)</w:t>
      </w:r>
      <w:r w:rsidR="006A5EF7">
        <w:t>.</w:t>
      </w:r>
    </w:p>
    <w:p w14:paraId="61655740" w14:textId="34A7E212" w:rsidR="00A679A2" w:rsidRPr="000612DF" w:rsidRDefault="00137F23" w:rsidP="00533ED1">
      <w:pPr>
        <w:pStyle w:val="BulletedList"/>
        <w:numPr>
          <w:ilvl w:val="0"/>
          <w:numId w:val="175"/>
        </w:numPr>
      </w:pPr>
      <w:r>
        <w:t xml:space="preserve">Legal professionals should adequately document and record steps taken under a) to </w:t>
      </w:r>
      <w:r w:rsidR="000612DF">
        <w:t>e</w:t>
      </w:r>
      <w:r>
        <w:t>)</w:t>
      </w:r>
      <w:r w:rsidR="006A5EF7">
        <w:t>.</w:t>
      </w:r>
    </w:p>
    <w:p w14:paraId="68715E31" w14:textId="00FD7F63" w:rsidR="00A679A2" w:rsidRPr="00A946D5" w:rsidRDefault="00A679A2" w:rsidP="00517792">
      <w:pPr>
        <w:pStyle w:val="Heading3"/>
      </w:pPr>
      <w:bookmarkStart w:id="326" w:name="_Toc1995143"/>
      <w:r w:rsidRPr="00A946D5">
        <w:t>Country/</w:t>
      </w:r>
      <w:r w:rsidRPr="00517792">
        <w:t>Geographic</w:t>
      </w:r>
      <w:r w:rsidRPr="00A946D5">
        <w:t xml:space="preserve"> </w:t>
      </w:r>
      <w:r w:rsidR="00490C8B">
        <w:t>r</w:t>
      </w:r>
      <w:r w:rsidRPr="00A946D5">
        <w:t>isk</w:t>
      </w:r>
      <w:bookmarkEnd w:id="326"/>
    </w:p>
    <w:p w14:paraId="4A5FEFC1" w14:textId="52A115B7" w:rsidR="00A679A2" w:rsidRPr="009E6D31" w:rsidRDefault="00A679A2" w:rsidP="00AE188A">
      <w:pPr>
        <w:pStyle w:val="Para"/>
        <w:tabs>
          <w:tab w:val="clear" w:pos="1361"/>
          <w:tab w:val="num" w:pos="-1046"/>
          <w:tab w:val="left" w:pos="851"/>
        </w:tabs>
        <w:ind w:left="614"/>
      </w:pPr>
      <w:r w:rsidRPr="009E6D31">
        <w:t>There is no universally agreed definition by competent authorities, SR</w:t>
      </w:r>
      <w:r w:rsidR="00677B13" w:rsidRPr="009E6D31">
        <w:t>B</w:t>
      </w:r>
      <w:r w:rsidRPr="009E6D31">
        <w:t xml:space="preserve">s or legal professionals that prescribes whether a particular country or geographic area (including the country within which the legal professional practices) represents a higher risk. Country risk, in conjunction with other risk factors, provides useful information </w:t>
      </w:r>
      <w:r w:rsidR="0082415C">
        <w:t>on</w:t>
      </w:r>
      <w:r w:rsidRPr="009E6D31">
        <w:t xml:space="preserve"> </w:t>
      </w:r>
      <w:r w:rsidR="00677B13" w:rsidRPr="009E6D31">
        <w:t>ML/TF</w:t>
      </w:r>
      <w:r w:rsidRPr="009E6D31">
        <w:t xml:space="preserve"> risks. Geographic risks of </w:t>
      </w:r>
      <w:r w:rsidR="00677B13" w:rsidRPr="009E6D31">
        <w:t>ML/TF</w:t>
      </w:r>
      <w:r w:rsidRPr="009E6D31">
        <w:t xml:space="preserve"> may arise in a variety of circumstances, including from the domicile of the client, the location of the transaction or the source of the </w:t>
      </w:r>
      <w:r w:rsidR="00DD23B8">
        <w:t xml:space="preserve">wealth or </w:t>
      </w:r>
      <w:r w:rsidRPr="009E6D31">
        <w:t>fund</w:t>
      </w:r>
      <w:r w:rsidR="00DD23B8">
        <w:t>s</w:t>
      </w:r>
      <w:r w:rsidRPr="009E6D31">
        <w:t>. Factors that are generally agreed to place a country in a higher risk category include:</w:t>
      </w:r>
    </w:p>
    <w:p w14:paraId="4AB986EC" w14:textId="6DD666E7" w:rsidR="001D51CB" w:rsidRPr="00C13277" w:rsidRDefault="001D51CB" w:rsidP="00533ED1">
      <w:pPr>
        <w:pStyle w:val="BulletedList"/>
        <w:numPr>
          <w:ilvl w:val="0"/>
          <w:numId w:val="176"/>
        </w:numPr>
      </w:pPr>
      <w:r w:rsidRPr="00C13277">
        <w:t>Countries/areas identified by credible sources</w:t>
      </w:r>
      <w:r w:rsidR="0047604C">
        <w:rPr>
          <w:rStyle w:val="FootnoteReference"/>
          <w:szCs w:val="22"/>
        </w:rPr>
        <w:footnoteReference w:id="28"/>
      </w:r>
      <w:r w:rsidR="0047604C">
        <w:t xml:space="preserve"> </w:t>
      </w:r>
      <w:r w:rsidRPr="00C13277">
        <w:t>as providing funding or support for terrorist activities or that have designated terrorist organisations operating within them.</w:t>
      </w:r>
    </w:p>
    <w:p w14:paraId="4A79E739" w14:textId="180CAC4B" w:rsidR="001D51CB" w:rsidRPr="00C13277" w:rsidRDefault="001D51CB" w:rsidP="00533ED1">
      <w:pPr>
        <w:pStyle w:val="BulletedList"/>
        <w:numPr>
          <w:ilvl w:val="0"/>
          <w:numId w:val="176"/>
        </w:numPr>
      </w:pPr>
      <w:r w:rsidRPr="00C13277">
        <w:t>Countries identified by credible sources as having significant levels of organi</w:t>
      </w:r>
      <w:r w:rsidR="00882AA5" w:rsidRPr="00C13277">
        <w:t>s</w:t>
      </w:r>
      <w:r w:rsidRPr="00C13277">
        <w:t xml:space="preserve">ed crime, corruption, or other criminal activity, including source or transit countries for illegal drugs, human trafficking and smuggling and illegal gambling. </w:t>
      </w:r>
    </w:p>
    <w:p w14:paraId="41A8473B" w14:textId="4488E6AA" w:rsidR="001D51CB" w:rsidRPr="00C13277" w:rsidRDefault="001D51CB" w:rsidP="00533ED1">
      <w:pPr>
        <w:pStyle w:val="BulletedList"/>
        <w:numPr>
          <w:ilvl w:val="0"/>
          <w:numId w:val="176"/>
        </w:numPr>
      </w:pPr>
      <w:r w:rsidRPr="00C13277">
        <w:t>Countries subject to sanctions, embargoes or similar measures issued by international organisations such as the United Nations</w:t>
      </w:r>
      <w:r w:rsidR="00970A46">
        <w:t>.</w:t>
      </w:r>
    </w:p>
    <w:p w14:paraId="6FC16DE2" w14:textId="63FB7B0E" w:rsidR="001D51CB" w:rsidRPr="00C13277" w:rsidRDefault="001D51CB" w:rsidP="00533ED1">
      <w:pPr>
        <w:pStyle w:val="BulletedList"/>
        <w:numPr>
          <w:ilvl w:val="0"/>
          <w:numId w:val="176"/>
        </w:numPr>
      </w:pPr>
      <w:r w:rsidRPr="00C13277">
        <w:t xml:space="preserve">Countries identified by credible sources as having weak governance, law enforcement, and regulatory regimes, including countries identified by FATF statements as having weak AML/CFT regimes, and for which financial institutions </w:t>
      </w:r>
      <w:r w:rsidR="008159D1" w:rsidRPr="00C13277">
        <w:t xml:space="preserve">(as well as DNFBPs) </w:t>
      </w:r>
      <w:r w:rsidRPr="00C13277">
        <w:t>should give special attention to business relationships and transactions.</w:t>
      </w:r>
    </w:p>
    <w:p w14:paraId="7BF0028D" w14:textId="27B06FA7" w:rsidR="008159D1" w:rsidRPr="00C13277" w:rsidRDefault="006A25F3" w:rsidP="00533ED1">
      <w:pPr>
        <w:pStyle w:val="BulletedList"/>
        <w:numPr>
          <w:ilvl w:val="0"/>
          <w:numId w:val="176"/>
        </w:numPr>
      </w:pPr>
      <w:r w:rsidRPr="00C13277">
        <w:t xml:space="preserve">Countries </w:t>
      </w:r>
      <w:r w:rsidR="00F87DFA" w:rsidRPr="00C13277">
        <w:t>identified by credible sources</w:t>
      </w:r>
      <w:r w:rsidR="001D51CB" w:rsidRPr="00C13277">
        <w:t xml:space="preserve"> to be uncooperative </w:t>
      </w:r>
      <w:r w:rsidR="00441FDC" w:rsidRPr="00C13277">
        <w:t>in providing beneficial ownership information</w:t>
      </w:r>
      <w:r w:rsidRPr="00C13277">
        <w:t xml:space="preserve">, </w:t>
      </w:r>
      <w:r w:rsidR="002A5185" w:rsidRPr="00C13277">
        <w:t xml:space="preserve">a determination of which may be established from reviewing FATF mutual evaluation reports or reports by organisations </w:t>
      </w:r>
      <w:r w:rsidR="00B4580A" w:rsidRPr="00C13277">
        <w:t xml:space="preserve">that </w:t>
      </w:r>
      <w:r w:rsidR="001B1979" w:rsidRPr="00C13277">
        <w:t>also consider various co-operation levels such as the OECD Global Forum reports on compliance with international tax transparency standards.</w:t>
      </w:r>
    </w:p>
    <w:p w14:paraId="40ACAC4B" w14:textId="72CA005D" w:rsidR="001D51CB" w:rsidRDefault="001D51CB" w:rsidP="00533ED1">
      <w:pPr>
        <w:pStyle w:val="BulletedList"/>
        <w:numPr>
          <w:ilvl w:val="0"/>
          <w:numId w:val="176"/>
        </w:numPr>
      </w:pPr>
      <w:r w:rsidRPr="00C13277">
        <w:t xml:space="preserve">Countries that permit the use of nominee shareholders and bearer shares, thereby allowing </w:t>
      </w:r>
      <w:r w:rsidR="00EF62E9">
        <w:t xml:space="preserve">the obfuscation of </w:t>
      </w:r>
      <w:r w:rsidRPr="00C13277">
        <w:t>beneficial ownership.</w:t>
      </w:r>
    </w:p>
    <w:p w14:paraId="0F320609" w14:textId="393A7CFC" w:rsidR="00A679A2" w:rsidRPr="00A946D5" w:rsidRDefault="00A679A2" w:rsidP="00517792">
      <w:pPr>
        <w:pStyle w:val="Heading3"/>
      </w:pPr>
      <w:bookmarkStart w:id="327" w:name="_Toc533169467"/>
      <w:bookmarkStart w:id="328" w:name="_Toc1995144"/>
      <w:bookmarkEnd w:id="327"/>
      <w:r w:rsidRPr="00517792">
        <w:t>Client</w:t>
      </w:r>
      <w:r w:rsidRPr="00A946D5">
        <w:t xml:space="preserve"> </w:t>
      </w:r>
      <w:r w:rsidR="00490C8B">
        <w:t>r</w:t>
      </w:r>
      <w:r w:rsidRPr="00A946D5">
        <w:t>isk</w:t>
      </w:r>
      <w:bookmarkEnd w:id="328"/>
    </w:p>
    <w:p w14:paraId="5E194807" w14:textId="625C4EB8" w:rsidR="00A679A2" w:rsidRDefault="00A679A2" w:rsidP="001B10D0">
      <w:pPr>
        <w:pStyle w:val="Para"/>
        <w:tabs>
          <w:tab w:val="clear" w:pos="1361"/>
          <w:tab w:val="num" w:pos="-1046"/>
          <w:tab w:val="left" w:pos="851"/>
        </w:tabs>
        <w:ind w:left="614"/>
      </w:pPr>
      <w:r w:rsidRPr="00A946D5">
        <w:t xml:space="preserve">Determining the potential </w:t>
      </w:r>
      <w:r w:rsidR="00677B13">
        <w:t>ML/TF</w:t>
      </w:r>
      <w:r w:rsidRPr="00A946D5">
        <w:t xml:space="preserve"> risks posed by a client</w:t>
      </w:r>
      <w:r w:rsidR="00AC598E">
        <w:t xml:space="preserve"> </w:t>
      </w:r>
      <w:r w:rsidRPr="00A946D5">
        <w:t xml:space="preserve">or category of clients is critical to the development and implementation of an overall risk-based framework. Based on </w:t>
      </w:r>
      <w:r>
        <w:t>their</w:t>
      </w:r>
      <w:r w:rsidRPr="00A946D5">
        <w:t xml:space="preserve"> own criteria, </w:t>
      </w:r>
      <w:r w:rsidR="00EF62E9">
        <w:t xml:space="preserve">law </w:t>
      </w:r>
      <w:r>
        <w:t>firms and</w:t>
      </w:r>
      <w:r w:rsidRPr="00A946D5">
        <w:t xml:space="preserve"> legal professional</w:t>
      </w:r>
      <w:r>
        <w:t>s</w:t>
      </w:r>
      <w:r w:rsidRPr="00A946D5">
        <w:t xml:space="preserve"> should seek to determine whether a particular client poses a higher risk and the potential impact of any mitigating factors on </w:t>
      </w:r>
      <w:r w:rsidRPr="00A946D5">
        <w:lastRenderedPageBreak/>
        <w:t>that assessment. Application of risk variables may mitigate or exacerbate the risk assessment. Categories of clients whose activities may indicate a higher risk include:</w:t>
      </w:r>
    </w:p>
    <w:p w14:paraId="460C5DED" w14:textId="20345A28" w:rsidR="00664ABC" w:rsidRDefault="00664ABC" w:rsidP="00533ED1">
      <w:pPr>
        <w:pStyle w:val="BulletedList"/>
        <w:numPr>
          <w:ilvl w:val="0"/>
          <w:numId w:val="177"/>
        </w:numPr>
      </w:pPr>
      <w:r w:rsidRPr="00197C11">
        <w:t xml:space="preserve">PEPs and persons closely associated with or related to PEPs, are considered as higher risk clients (Please refer to the FATF Guidance (2013) on </w:t>
      </w:r>
      <w:r w:rsidR="00EF62E9">
        <w:t>PEPs</w:t>
      </w:r>
      <w:r w:rsidRPr="00197C11">
        <w:t xml:space="preserve"> for further guidance on how to identify PEPs)</w:t>
      </w:r>
      <w:r w:rsidR="00D06C87">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17792" w:rsidRPr="00961F86" w14:paraId="1EDC07EE" w14:textId="77777777" w:rsidTr="00D93C06">
        <w:trPr>
          <w:jc w:val="center"/>
        </w:trPr>
        <w:tc>
          <w:tcPr>
            <w:tcW w:w="5000" w:type="pct"/>
            <w:shd w:val="clear" w:color="auto" w:fill="EDF0F7"/>
          </w:tcPr>
          <w:p w14:paraId="6D3C9E4A" w14:textId="6945956C" w:rsidR="00517792" w:rsidRPr="00C45F4D" w:rsidRDefault="00517792" w:rsidP="00A96BED">
            <w:pPr>
              <w:pStyle w:val="Caption"/>
              <w:keepNext w:val="0"/>
              <w:spacing w:before="120" w:after="120"/>
            </w:pPr>
            <w:r w:rsidRPr="00C45F4D">
              <w:t>Box</w:t>
            </w:r>
            <w:r>
              <w:t> </w:t>
            </w:r>
            <w:r>
              <w:fldChar w:fldCharType="begin"/>
            </w:r>
            <w:r>
              <w:instrText xml:space="preserve"> SEQ Box \* ARABIC </w:instrText>
            </w:r>
            <w:r>
              <w:fldChar w:fldCharType="separate"/>
            </w:r>
            <w:r w:rsidR="00835D35">
              <w:rPr>
                <w:noProof/>
              </w:rPr>
              <w:t>2</w:t>
            </w:r>
            <w:r>
              <w:rPr>
                <w:noProof/>
              </w:rPr>
              <w:fldChar w:fldCharType="end"/>
            </w:r>
            <w:r w:rsidRPr="00C45F4D">
              <w:t xml:space="preserve">. </w:t>
            </w:r>
            <w:r w:rsidRPr="00517792">
              <w:t>Particular considerations for PEPs and source of funds and wealth</w:t>
            </w:r>
          </w:p>
          <w:p w14:paraId="369AAEF3" w14:textId="77777777" w:rsidR="00517792" w:rsidRDefault="00517792" w:rsidP="00A96BED">
            <w:pPr>
              <w:pStyle w:val="Para0"/>
              <w:spacing w:line="228" w:lineRule="auto"/>
            </w:pPr>
            <w:r>
              <w:t xml:space="preserve">If a legal professional is advising a PEP client, or where a PEP is the beneficial owner of assets in a transaction, appropriate enhanced CDD is required if a specified activity under R.22 is involved. Such measures include, obtaining senior management (e.g. senior partner, managing partner or executive partner) approval before establishing a business relationship, taking reasonable measures to establish the source of wealth and source of funds of customers and beneficial owners identified as PEPs, and conducting enhanced ongoing monitoring on that relationship. </w:t>
            </w:r>
          </w:p>
          <w:p w14:paraId="673672C5" w14:textId="77777777" w:rsidR="00517792" w:rsidRDefault="00517792" w:rsidP="00517792">
            <w:pPr>
              <w:pStyle w:val="Para0"/>
            </w:pPr>
            <w:r>
              <w:t>The source of funds and the source of wealth are relevant to determining a client’s risk profile. The source of funds is the activity that generates the funds for a client (e.g. salary, trading revenues, or payments out of a trust). Source of funds relates directly to the economic origin of funds to be used in a transaction. This is likely to be received via a bank account. Generally, this would be evidenced by bank statements or similar documentation showing from where funds in an account originated such as receipt of salary. Source of wealth describes the activities that have generated the total net worth of a client (e.g. ownership of a business, inheritance, or investments). Source of wealth is the origin of the accrued body of wealth of an individual.  Understanding source of wealth is about taking reasonable steps, commensurate with risk to satisfy that the funds to be used in a transaction appear to come from a legitimate source.</w:t>
            </w:r>
          </w:p>
          <w:p w14:paraId="2EDDEF3F" w14:textId="375CCD7E" w:rsidR="00517792" w:rsidRDefault="00517792" w:rsidP="00517792">
            <w:pPr>
              <w:pStyle w:val="Para0"/>
            </w:pPr>
            <w:r>
              <w:t>While source of funds and wealth may be the same for some clients, they may be partially or entirely different for other clients. For example, a PEP who receives a modest official salary, but who has substantial funds, without any apparent business interests or inheritance, might raise suspicions of bribery, corruption or misuse of position. Under the RBA, legal professionals should satisfy themselves that adequate information is available to assess a client’s source of funds and source of wealth as legitimate with a degree of certainty that is reasonable and proportionate to the risk profile of the client.</w:t>
            </w:r>
          </w:p>
          <w:p w14:paraId="13300B26" w14:textId="77777777" w:rsidR="00517792" w:rsidRDefault="00517792" w:rsidP="00517792">
            <w:pPr>
              <w:pStyle w:val="Para0"/>
            </w:pPr>
            <w:r>
              <w:t xml:space="preserve">Relevant factors that influence the extent and nature of CDD include the particular circumstances of a PEP, whether the PEP has access to official funds, makes decisions regarding the allocation of public funds or public procurement contracts, the PEP’s home country, the type of activity the PEP is instructing the legal professional to perform or carry out, whether the PEP is domestic or international, particularly having regard to the services asked for, and the scrutiny to which the PEP is under in the PEP’s home country. </w:t>
            </w:r>
          </w:p>
          <w:p w14:paraId="35285A51" w14:textId="77777777" w:rsidR="00517792" w:rsidRDefault="00517792" w:rsidP="00517792">
            <w:pPr>
              <w:pStyle w:val="Para0"/>
            </w:pPr>
            <w:r>
              <w:t>If a PEP is otherwise involved with a client,  then the nature of the risk should be considered in light of all relevant circumstances, such as:</w:t>
            </w:r>
          </w:p>
          <w:p w14:paraId="681DA107" w14:textId="77777777" w:rsidR="00517792" w:rsidRDefault="00517792" w:rsidP="00517792">
            <w:pPr>
              <w:pStyle w:val="Para0"/>
            </w:pPr>
            <w:r>
              <w:t>a)</w:t>
            </w:r>
            <w:r>
              <w:tab/>
              <w:t>the nature of the relationship between the client and the PEP: If the client is a trust, company or legal entity, even if the PEP is not a natural person exercising effective control or the PEP is merely a discretionary beneficiary who has not received any distributions, the PEP may nonetheless affect the risk assessment.</w:t>
            </w:r>
          </w:p>
          <w:p w14:paraId="53B76DF2" w14:textId="77777777" w:rsidR="00517792" w:rsidRDefault="00517792" w:rsidP="00517792">
            <w:pPr>
              <w:pStyle w:val="Para0"/>
            </w:pPr>
            <w:r>
              <w:lastRenderedPageBreak/>
              <w:t>b)</w:t>
            </w:r>
            <w:r>
              <w:tab/>
              <w:t>the nature of the client (e.g. where it is a public listed company or regulated entity who is subject to and regulated for a full range of AML/CFT requirements consistent with FATF Recommendations, the fact that it is subject to reporting obligations will be a relevant factor, albeit this should not automatically qualify the client for simplified CDD).</w:t>
            </w:r>
          </w:p>
          <w:p w14:paraId="6AE6446D" w14:textId="3F01C60A" w:rsidR="00517792" w:rsidRPr="00961F86" w:rsidRDefault="00517792" w:rsidP="00517792">
            <w:pPr>
              <w:pStyle w:val="Para0"/>
            </w:pPr>
            <w:r>
              <w:t>c)</w:t>
            </w:r>
            <w:r>
              <w:tab/>
              <w:t>the nature of the services sought. For example, lower risks may exist where a PEP is not the client but a director of a client that is a public listed company or regulated entity and the client is purchasing property for adequate consideration. Higher risks may exist where a legal professional is involved in the movement or transfer of funds/assets, or the purchase of high value property or assets.</w:t>
            </w:r>
          </w:p>
        </w:tc>
      </w:tr>
    </w:tbl>
    <w:p w14:paraId="6BA95B4C" w14:textId="77777777" w:rsidR="00A679A2" w:rsidRPr="0044151E" w:rsidRDefault="00A679A2" w:rsidP="00533ED1">
      <w:pPr>
        <w:pStyle w:val="BulletedList"/>
        <w:numPr>
          <w:ilvl w:val="0"/>
          <w:numId w:val="177"/>
        </w:numPr>
      </w:pPr>
      <w:r w:rsidRPr="0044151E">
        <w:lastRenderedPageBreak/>
        <w:t>Clients conducting their business relationship or requesting services in unusual or unconventional circumstances (as evaluated in all the circumstances of the representation).</w:t>
      </w:r>
    </w:p>
    <w:p w14:paraId="5B205A75" w14:textId="3766E6AE" w:rsidR="00A679A2" w:rsidRPr="0044151E" w:rsidRDefault="00A679A2" w:rsidP="00533ED1">
      <w:pPr>
        <w:pStyle w:val="BulletedList"/>
        <w:numPr>
          <w:ilvl w:val="0"/>
          <w:numId w:val="177"/>
        </w:numPr>
      </w:pPr>
      <w:r w:rsidRPr="0044151E">
        <w:t xml:space="preserve">Clients where the structure or nature of the entity or relationship makes it difficult to identify in a timely </w:t>
      </w:r>
      <w:r w:rsidR="0082415C" w:rsidRPr="0044151E">
        <w:t xml:space="preserve">manner </w:t>
      </w:r>
      <w:r w:rsidRPr="0044151E">
        <w:t>the true beneficial owner or controlling interests</w:t>
      </w:r>
      <w:r w:rsidR="00974D4D" w:rsidRPr="0044151E">
        <w:t xml:space="preserve"> or </w:t>
      </w:r>
      <w:r w:rsidR="00B4580A" w:rsidRPr="0044151E">
        <w:t>clients</w:t>
      </w:r>
      <w:r w:rsidR="00974D4D" w:rsidRPr="0044151E">
        <w:t xml:space="preserve"> attempting to obscure understanding of </w:t>
      </w:r>
      <w:r w:rsidR="00B4580A" w:rsidRPr="0044151E">
        <w:t xml:space="preserve">their </w:t>
      </w:r>
      <w:r w:rsidR="00974D4D" w:rsidRPr="0044151E">
        <w:t xml:space="preserve">business, ownership or the nature of </w:t>
      </w:r>
      <w:r w:rsidR="00B4580A" w:rsidRPr="0044151E">
        <w:t xml:space="preserve">their </w:t>
      </w:r>
      <w:r w:rsidR="00974D4D" w:rsidRPr="0044151E">
        <w:t>transactions</w:t>
      </w:r>
      <w:r w:rsidRPr="0044151E">
        <w:t>, such as:</w:t>
      </w:r>
    </w:p>
    <w:p w14:paraId="033B316B" w14:textId="6926967B" w:rsidR="00A679A2" w:rsidRPr="0044151E" w:rsidRDefault="003D61E7" w:rsidP="00533ED1">
      <w:pPr>
        <w:pStyle w:val="BulletedList"/>
        <w:numPr>
          <w:ilvl w:val="2"/>
          <w:numId w:val="178"/>
        </w:numPr>
      </w:pPr>
      <w:r w:rsidRPr="0044151E">
        <w:t xml:space="preserve">Unexplained use of shell </w:t>
      </w:r>
      <w:r w:rsidR="00400F01" w:rsidRPr="0044151E">
        <w:t xml:space="preserve">and shelf </w:t>
      </w:r>
      <w:r w:rsidRPr="0044151E">
        <w:t xml:space="preserve">companies, </w:t>
      </w:r>
      <w:r w:rsidR="00400F01" w:rsidRPr="0044151E">
        <w:t xml:space="preserve">front company, </w:t>
      </w:r>
      <w:r w:rsidRPr="0044151E">
        <w:t xml:space="preserve">legal entities </w:t>
      </w:r>
      <w:r w:rsidR="009A6D3D" w:rsidRPr="0044151E">
        <w:t xml:space="preserve">with ownership through </w:t>
      </w:r>
      <w:r w:rsidRPr="0044151E">
        <w:t xml:space="preserve">nominee shares or bearer shares, control through nominee and corporate directors, legal </w:t>
      </w:r>
      <w:r w:rsidR="00B4580A" w:rsidRPr="0044151E">
        <w:t xml:space="preserve">persons or legal </w:t>
      </w:r>
      <w:r w:rsidRPr="0044151E">
        <w:t xml:space="preserve">arrangements, </w:t>
      </w:r>
      <w:r w:rsidR="00400F01" w:rsidRPr="0044151E">
        <w:t>splitting company incorporation and asset administration over different countries</w:t>
      </w:r>
      <w:r w:rsidR="00B4580A" w:rsidRPr="0044151E">
        <w:t>,</w:t>
      </w:r>
      <w:r w:rsidR="00400F01" w:rsidRPr="0044151E">
        <w:t xml:space="preserve"> </w:t>
      </w:r>
      <w:r w:rsidR="00B4580A" w:rsidRPr="0044151E">
        <w:t xml:space="preserve">all </w:t>
      </w:r>
      <w:r w:rsidRPr="0044151E">
        <w:t>without any apparent legal or legitimate tax, business, economic or other reason</w:t>
      </w:r>
      <w:r w:rsidR="00A679A2" w:rsidRPr="0044151E">
        <w:t>.</w:t>
      </w:r>
    </w:p>
    <w:p w14:paraId="10E39377" w14:textId="77777777" w:rsidR="00A679A2" w:rsidRPr="0044151E" w:rsidRDefault="00A679A2" w:rsidP="00533ED1">
      <w:pPr>
        <w:pStyle w:val="BulletedList"/>
        <w:numPr>
          <w:ilvl w:val="2"/>
          <w:numId w:val="178"/>
        </w:numPr>
      </w:pPr>
      <w:r w:rsidRPr="0044151E">
        <w:t xml:space="preserve">Unexplained use of informal arrangements such as family or close associates acting as nominee shareholders or directors. </w:t>
      </w:r>
    </w:p>
    <w:p w14:paraId="059CFB8D" w14:textId="02C4F206" w:rsidR="00A679A2" w:rsidRPr="0044151E" w:rsidRDefault="00A679A2" w:rsidP="00533ED1">
      <w:pPr>
        <w:pStyle w:val="BulletedList"/>
        <w:numPr>
          <w:ilvl w:val="2"/>
          <w:numId w:val="178"/>
        </w:numPr>
      </w:pPr>
      <w:r w:rsidRPr="0044151E">
        <w:t>Unusual complexity in control or ownership structures without a clear explanation</w:t>
      </w:r>
      <w:r w:rsidR="0082415C" w:rsidRPr="0044151E">
        <w:t>.</w:t>
      </w:r>
    </w:p>
    <w:p w14:paraId="726B06FE" w14:textId="1A0CD367" w:rsidR="00A679A2" w:rsidRPr="0044151E" w:rsidRDefault="00A679A2" w:rsidP="00533ED1">
      <w:pPr>
        <w:pStyle w:val="BulletedList"/>
        <w:numPr>
          <w:ilvl w:val="0"/>
          <w:numId w:val="177"/>
        </w:numPr>
      </w:pPr>
      <w:r w:rsidRPr="0044151E">
        <w:t>Client companies that operate a considerable part of their business in or have major subsidiaries in countries that may pose higher geographic risk.</w:t>
      </w:r>
    </w:p>
    <w:p w14:paraId="484E310F" w14:textId="22361D0F" w:rsidR="00182B78" w:rsidRPr="0044151E" w:rsidRDefault="00A679A2" w:rsidP="00533ED1">
      <w:pPr>
        <w:pStyle w:val="BulletedList"/>
        <w:numPr>
          <w:ilvl w:val="0"/>
          <w:numId w:val="177"/>
        </w:numPr>
      </w:pPr>
      <w:r w:rsidRPr="0044151E">
        <w:t>Clients that are cash (and/or cash equivalent) intensive businesses</w:t>
      </w:r>
      <w:r w:rsidR="003A09AB" w:rsidRPr="0044151E">
        <w:t>. These may include, for example</w:t>
      </w:r>
      <w:r w:rsidR="00182B78" w:rsidRPr="0044151E">
        <w:t>:</w:t>
      </w:r>
    </w:p>
    <w:p w14:paraId="1BD4F63A" w14:textId="0867E4CC" w:rsidR="00A04229" w:rsidRPr="0044151E" w:rsidRDefault="00182B78" w:rsidP="00533ED1">
      <w:pPr>
        <w:pStyle w:val="BulletedList"/>
        <w:numPr>
          <w:ilvl w:val="2"/>
          <w:numId w:val="179"/>
        </w:numPr>
      </w:pPr>
      <w:r w:rsidRPr="0044151E">
        <w:t xml:space="preserve">Money </w:t>
      </w:r>
      <w:r w:rsidR="001F41F6" w:rsidRPr="0044151E">
        <w:t xml:space="preserve">or Value Transfer </w:t>
      </w:r>
      <w:r w:rsidR="00B4580A" w:rsidRPr="0044151E">
        <w:t>Services (MVTS)</w:t>
      </w:r>
      <w:r w:rsidRPr="0044151E">
        <w:t xml:space="preserve"> businesses (e.g. remittance houses, currency exchange houses, casas de cambio, centros cambiarios, remisores de fondos, bureaux de change, money transfer agents and bank note traders or other businesses offering money transfer facilities).</w:t>
      </w:r>
      <w:r w:rsidR="00A04229" w:rsidRPr="0044151E">
        <w:t xml:space="preserve"> Where such clients (e.g. MVTS providers) are themselves subject to and regulated for a full range of AML/CFT requirements consistent with the FATF Recommendations, this will </w:t>
      </w:r>
      <w:r w:rsidR="008A2DEA" w:rsidRPr="0044151E">
        <w:t xml:space="preserve">aid to </w:t>
      </w:r>
      <w:r w:rsidR="00A04229" w:rsidRPr="0044151E">
        <w:t>mitigate the risks.</w:t>
      </w:r>
    </w:p>
    <w:p w14:paraId="43DACF52" w14:textId="2CABAA41" w:rsidR="00182B78" w:rsidRPr="0044151E" w:rsidRDefault="00182B78" w:rsidP="00533ED1">
      <w:pPr>
        <w:pStyle w:val="BulletedList"/>
        <w:numPr>
          <w:ilvl w:val="2"/>
          <w:numId w:val="179"/>
        </w:numPr>
      </w:pPr>
      <w:r w:rsidRPr="0044151E">
        <w:t xml:space="preserve">Operators, brokers and others providing services in virtual </w:t>
      </w:r>
      <w:r w:rsidR="004C187A" w:rsidRPr="0044151E">
        <w:t>assets</w:t>
      </w:r>
      <w:r w:rsidRPr="0044151E">
        <w:t>.</w:t>
      </w:r>
    </w:p>
    <w:p w14:paraId="46DDC60E" w14:textId="1FEA1396" w:rsidR="00D41607" w:rsidRPr="0044151E" w:rsidRDefault="00182B78" w:rsidP="00533ED1">
      <w:pPr>
        <w:pStyle w:val="BulletedList"/>
        <w:numPr>
          <w:ilvl w:val="2"/>
          <w:numId w:val="179"/>
        </w:numPr>
      </w:pPr>
      <w:r w:rsidRPr="0044151E">
        <w:t>Casinos, betting houses and other gambling related institutions and activities.</w:t>
      </w:r>
    </w:p>
    <w:p w14:paraId="4FFBF602" w14:textId="52002BA3" w:rsidR="00A679A2" w:rsidRPr="0044151E" w:rsidRDefault="008159D1" w:rsidP="00533ED1">
      <w:pPr>
        <w:pStyle w:val="BulletedList"/>
        <w:numPr>
          <w:ilvl w:val="0"/>
          <w:numId w:val="177"/>
        </w:numPr>
      </w:pPr>
      <w:r w:rsidRPr="0044151E">
        <w:t>Businesses</w:t>
      </w:r>
      <w:r w:rsidR="00A679A2" w:rsidRPr="0044151E">
        <w:t xml:space="preserve"> that while not normally cash intensive appear to have substantial amounts of cash.</w:t>
      </w:r>
    </w:p>
    <w:p w14:paraId="6B96EC1F" w14:textId="18DB9F47" w:rsidR="00400F01" w:rsidRPr="0044151E" w:rsidRDefault="004A7F79" w:rsidP="00533ED1">
      <w:pPr>
        <w:pStyle w:val="BulletedList"/>
        <w:numPr>
          <w:ilvl w:val="0"/>
          <w:numId w:val="177"/>
        </w:numPr>
      </w:pPr>
      <w:r w:rsidRPr="0044151E">
        <w:lastRenderedPageBreak/>
        <w:t>Businesses that rely heavily on</w:t>
      </w:r>
      <w:r w:rsidR="00400F01" w:rsidRPr="0044151E">
        <w:t xml:space="preserve"> new technologies (e.g. </w:t>
      </w:r>
      <w:r w:rsidR="00F439BC" w:rsidRPr="0044151E">
        <w:t>online trading platform</w:t>
      </w:r>
      <w:r w:rsidR="00400F01" w:rsidRPr="0044151E">
        <w:t>) may have inherent vulnerabilities to exploitation by criminals</w:t>
      </w:r>
      <w:r w:rsidRPr="0044151E">
        <w:t>, especially those not regulated for AML/CFT</w:t>
      </w:r>
      <w:r w:rsidR="00400F01" w:rsidRPr="0044151E">
        <w:t xml:space="preserve">. </w:t>
      </w:r>
    </w:p>
    <w:p w14:paraId="3ED9F685" w14:textId="1A74A2AD" w:rsidR="00A679A2" w:rsidRPr="0044151E" w:rsidRDefault="00A679A2" w:rsidP="00533ED1">
      <w:pPr>
        <w:pStyle w:val="BulletedList"/>
        <w:numPr>
          <w:ilvl w:val="0"/>
          <w:numId w:val="177"/>
        </w:numPr>
      </w:pPr>
      <w:r w:rsidRPr="0044151E">
        <w:t xml:space="preserve">Charities and other “not for profit” organisations (NPOs) that are not subject to monitoring or supervision (especially those operating on a “cross-border” basis) </w:t>
      </w:r>
      <w:r w:rsidR="00301B08" w:rsidRPr="0044151E">
        <w:t xml:space="preserve">on a RBA </w:t>
      </w:r>
      <w:r w:rsidRPr="0044151E">
        <w:t>by designated competent authorities</w:t>
      </w:r>
      <w:r w:rsidRPr="0065092E">
        <w:rPr>
          <w:vertAlign w:val="superscript"/>
        </w:rPr>
        <w:footnoteReference w:id="29"/>
      </w:r>
      <w:r w:rsidRPr="0044151E">
        <w:t xml:space="preserve"> or SR</w:t>
      </w:r>
      <w:r w:rsidR="00301B08" w:rsidRPr="0044151E">
        <w:t>B</w:t>
      </w:r>
      <w:r w:rsidRPr="0044151E">
        <w:t xml:space="preserve">s. </w:t>
      </w:r>
    </w:p>
    <w:p w14:paraId="4AD31F69" w14:textId="07919740" w:rsidR="00A679A2" w:rsidRPr="0044151E" w:rsidRDefault="00A679A2" w:rsidP="00533ED1">
      <w:pPr>
        <w:pStyle w:val="BulletedList"/>
        <w:numPr>
          <w:ilvl w:val="0"/>
          <w:numId w:val="177"/>
        </w:numPr>
      </w:pPr>
      <w:r w:rsidRPr="0044151E">
        <w:t>Clients using financial intermediaries, financial institutions or legal professionals that are not subject to adequate AML/CFT laws and measures and that are not adequately supervised by competent authorities or SR</w:t>
      </w:r>
      <w:r w:rsidR="008D2C44" w:rsidRPr="0044151E">
        <w:t>B</w:t>
      </w:r>
      <w:r w:rsidRPr="0044151E">
        <w:t>s.</w:t>
      </w:r>
    </w:p>
    <w:p w14:paraId="2068E9D8" w14:textId="4FF975E9" w:rsidR="00A679A2" w:rsidRPr="0044151E" w:rsidRDefault="00A679A2" w:rsidP="00533ED1">
      <w:pPr>
        <w:pStyle w:val="BulletedList"/>
        <w:numPr>
          <w:ilvl w:val="0"/>
          <w:numId w:val="177"/>
        </w:numPr>
      </w:pPr>
      <w:r w:rsidRPr="0044151E">
        <w:t xml:space="preserve">Clients who appear to be acting on somebody else’s instructions without </w:t>
      </w:r>
      <w:r w:rsidR="009A6D3D" w:rsidRPr="0044151E">
        <w:t>disclosing the identity of such person</w:t>
      </w:r>
      <w:r w:rsidRPr="0044151E">
        <w:t>.</w:t>
      </w:r>
    </w:p>
    <w:p w14:paraId="73DFD01E" w14:textId="5498E51F" w:rsidR="00A679A2" w:rsidRPr="0044151E" w:rsidRDefault="00A679A2" w:rsidP="00533ED1">
      <w:pPr>
        <w:pStyle w:val="BulletedList"/>
        <w:numPr>
          <w:ilvl w:val="0"/>
          <w:numId w:val="177"/>
        </w:numPr>
      </w:pPr>
      <w:r w:rsidRPr="0044151E">
        <w:t xml:space="preserve">Clients who </w:t>
      </w:r>
      <w:r w:rsidR="00182B78" w:rsidRPr="0044151E">
        <w:t xml:space="preserve">appear to actively </w:t>
      </w:r>
      <w:r w:rsidR="00EF62E9" w:rsidRPr="0044151E">
        <w:t xml:space="preserve">and inexplicably </w:t>
      </w:r>
      <w:r w:rsidRPr="0044151E">
        <w:t>avoid face-to-face meetings or who provide instructions intermittently without legitimate reasons and are otherwise evasive or very difficult to reach</w:t>
      </w:r>
      <w:r w:rsidR="00156382" w:rsidRPr="0044151E">
        <w:t>, when this would normally be expected</w:t>
      </w:r>
      <w:r w:rsidRPr="0044151E">
        <w:t>.</w:t>
      </w:r>
    </w:p>
    <w:p w14:paraId="6C400821" w14:textId="430B0DE2" w:rsidR="00A679A2" w:rsidRPr="0044151E" w:rsidRDefault="00D90DC7" w:rsidP="00533ED1">
      <w:pPr>
        <w:pStyle w:val="BulletedList"/>
        <w:numPr>
          <w:ilvl w:val="0"/>
          <w:numId w:val="177"/>
        </w:numPr>
      </w:pPr>
      <w:r w:rsidRPr="0044151E">
        <w:t>Clients who request</w:t>
      </w:r>
      <w:r w:rsidR="00DE5EF1">
        <w:t xml:space="preserve"> </w:t>
      </w:r>
      <w:r w:rsidRPr="0044151E">
        <w:t xml:space="preserve">that transactions be completed in unusually tight or accelerated </w:t>
      </w:r>
      <w:r w:rsidR="00EA560A" w:rsidRPr="0044151E">
        <w:t xml:space="preserve">timeframes without a </w:t>
      </w:r>
      <w:r w:rsidR="00DE5EF1">
        <w:t xml:space="preserve">reasonable </w:t>
      </w:r>
      <w:r w:rsidR="00EA560A" w:rsidRPr="0044151E">
        <w:t>explanation</w:t>
      </w:r>
      <w:r w:rsidR="00DE5EF1">
        <w:t xml:space="preserve"> for accelerating the transaction, </w:t>
      </w:r>
      <w:r w:rsidR="00EA560A" w:rsidRPr="0044151E">
        <w:t>which would make it difficult or impossible for the legal professionals to perform a proper risk assessment.</w:t>
      </w:r>
    </w:p>
    <w:p w14:paraId="6F84D64B" w14:textId="77777777" w:rsidR="00A679A2" w:rsidRPr="0044151E" w:rsidRDefault="00A679A2" w:rsidP="00533ED1">
      <w:pPr>
        <w:pStyle w:val="BulletedList"/>
        <w:numPr>
          <w:ilvl w:val="0"/>
          <w:numId w:val="177"/>
        </w:numPr>
      </w:pPr>
      <w:r w:rsidRPr="0044151E">
        <w:t xml:space="preserve">Clients having convictions for proceeds generating crimes who instruct the legal professional (who has actual knowledge of such convictions) to undertake specified activities on their behalf. </w:t>
      </w:r>
    </w:p>
    <w:p w14:paraId="561DE245" w14:textId="0108D689" w:rsidR="00A679A2" w:rsidRPr="0044151E" w:rsidRDefault="00A679A2" w:rsidP="00533ED1">
      <w:pPr>
        <w:pStyle w:val="BulletedList"/>
        <w:numPr>
          <w:ilvl w:val="0"/>
          <w:numId w:val="177"/>
        </w:numPr>
      </w:pPr>
      <w:r w:rsidRPr="0044151E">
        <w:t xml:space="preserve">Clients who have no address, or </w:t>
      </w:r>
      <w:r w:rsidR="009A6D3D" w:rsidRPr="0044151E">
        <w:t xml:space="preserve">who have </w:t>
      </w:r>
      <w:r w:rsidRPr="0044151E">
        <w:t>multiple addresses without legitimate reasons.</w:t>
      </w:r>
    </w:p>
    <w:p w14:paraId="537E67FA" w14:textId="57812D2B" w:rsidR="00A679A2" w:rsidRPr="0044151E" w:rsidRDefault="00A679A2" w:rsidP="00533ED1">
      <w:pPr>
        <w:pStyle w:val="BulletedList"/>
        <w:numPr>
          <w:ilvl w:val="0"/>
          <w:numId w:val="177"/>
        </w:numPr>
      </w:pPr>
      <w:r w:rsidRPr="0044151E">
        <w:t>Clients who have funds that are obviously and inexplicably disproportionate to their circumstances (e.g. their age, income</w:t>
      </w:r>
      <w:r w:rsidR="00EA3549" w:rsidRPr="0044151E">
        <w:t xml:space="preserve">, occupation </w:t>
      </w:r>
      <w:r w:rsidRPr="0044151E">
        <w:t>or wealth).</w:t>
      </w:r>
    </w:p>
    <w:p w14:paraId="2F1B229C" w14:textId="30BFF810" w:rsidR="00A679A2" w:rsidRPr="0044151E" w:rsidRDefault="00A679A2" w:rsidP="00533ED1">
      <w:pPr>
        <w:pStyle w:val="BulletedList"/>
        <w:numPr>
          <w:ilvl w:val="0"/>
          <w:numId w:val="177"/>
        </w:numPr>
      </w:pPr>
      <w:r w:rsidRPr="0044151E">
        <w:t xml:space="preserve">Clients who change their settlement or execution instructions without appropriate explanation. </w:t>
      </w:r>
    </w:p>
    <w:p w14:paraId="3F0B80CE" w14:textId="0B3ED2B6" w:rsidR="00A679A2" w:rsidRPr="0044151E" w:rsidRDefault="00A679A2" w:rsidP="00533ED1">
      <w:pPr>
        <w:pStyle w:val="BulletedList"/>
        <w:numPr>
          <w:ilvl w:val="0"/>
          <w:numId w:val="177"/>
        </w:numPr>
      </w:pPr>
      <w:r w:rsidRPr="0044151E">
        <w:t>Clients who change their means of payment for a transaction at the last minute and without justification (or with suspect justification), or where there is a</w:t>
      </w:r>
      <w:r w:rsidR="002E0203" w:rsidRPr="0044151E">
        <w:t>n unexplained</w:t>
      </w:r>
      <w:r w:rsidRPr="0044151E">
        <w:t xml:space="preserve"> lack of information or transparency in the transaction.</w:t>
      </w:r>
      <w:r w:rsidR="00EA3549" w:rsidRPr="0044151E">
        <w:t xml:space="preserve"> This risk extends to situations where last minute changes are made to enable funds to be paid in from/out to a </w:t>
      </w:r>
      <w:r w:rsidR="00D06C87" w:rsidRPr="0044151E">
        <w:t xml:space="preserve">third </w:t>
      </w:r>
      <w:r w:rsidR="00EA3549" w:rsidRPr="0044151E">
        <w:t>party.</w:t>
      </w:r>
    </w:p>
    <w:p w14:paraId="2C5C5E70" w14:textId="1F228426" w:rsidR="00182B78" w:rsidRPr="0044151E" w:rsidRDefault="00182B78" w:rsidP="00533ED1">
      <w:pPr>
        <w:pStyle w:val="BulletedList"/>
        <w:numPr>
          <w:ilvl w:val="0"/>
          <w:numId w:val="177"/>
        </w:numPr>
      </w:pPr>
      <w:r w:rsidRPr="0044151E">
        <w:t>Clients who insist</w:t>
      </w:r>
      <w:r w:rsidR="00EF62E9" w:rsidRPr="0044151E">
        <w:t xml:space="preserve">, without </w:t>
      </w:r>
      <w:r w:rsidR="00DE5EF1">
        <w:t xml:space="preserve">reasonable </w:t>
      </w:r>
      <w:r w:rsidR="00EF62E9" w:rsidRPr="0044151E">
        <w:t>explanation,</w:t>
      </w:r>
      <w:r w:rsidRPr="0044151E">
        <w:t xml:space="preserve"> that transactions be effected exclusively or mainly through the use of virtual </w:t>
      </w:r>
      <w:r w:rsidR="004C187A" w:rsidRPr="0044151E">
        <w:t xml:space="preserve">assets </w:t>
      </w:r>
      <w:r w:rsidRPr="0044151E">
        <w:t>for the purpose of preserving their anonymity.</w:t>
      </w:r>
    </w:p>
    <w:p w14:paraId="6E9FC0E2" w14:textId="1E72369A" w:rsidR="00182B78" w:rsidRPr="0044151E" w:rsidRDefault="00182B78" w:rsidP="00533ED1">
      <w:pPr>
        <w:pStyle w:val="BulletedList"/>
        <w:numPr>
          <w:ilvl w:val="0"/>
          <w:numId w:val="177"/>
        </w:numPr>
      </w:pPr>
      <w:r w:rsidRPr="0044151E">
        <w:t xml:space="preserve">Clients who offer to pay </w:t>
      </w:r>
      <w:r w:rsidR="00FF4D45" w:rsidRPr="0044151E">
        <w:t xml:space="preserve">unusually </w:t>
      </w:r>
      <w:r w:rsidRPr="0044151E">
        <w:t xml:space="preserve">high levels of fees for services </w:t>
      </w:r>
      <w:r w:rsidR="00FF4D45" w:rsidRPr="0044151E">
        <w:t xml:space="preserve">that </w:t>
      </w:r>
      <w:r w:rsidRPr="0044151E">
        <w:t>would not ordinarily warrant such a premium. However, bona fide and appropriate contingency fee arrangements, where a legal professional may receive a significant premium for a successful representation, should not be considered a risk factor.</w:t>
      </w:r>
    </w:p>
    <w:p w14:paraId="523091F6" w14:textId="33540B14" w:rsidR="00182B78" w:rsidRPr="0044151E" w:rsidRDefault="00182B78" w:rsidP="00533ED1">
      <w:pPr>
        <w:pStyle w:val="BulletedList"/>
        <w:numPr>
          <w:ilvl w:val="0"/>
          <w:numId w:val="177"/>
        </w:numPr>
      </w:pPr>
      <w:r w:rsidRPr="0044151E">
        <w:lastRenderedPageBreak/>
        <w:t>Unusually high levels of assets or unusually large transactions compared to what might reasonably be expected of clients with a similar profile may indicate that a client not otherwise seen as higher risk should be treated as such. Conversely, low levels of assets or low value transactions involving a client that would otherwise appear to be higher risk might allow for a legal professional to treat the client as lower risk.</w:t>
      </w:r>
    </w:p>
    <w:p w14:paraId="3CD80DD7" w14:textId="779F89BB" w:rsidR="003A3B06" w:rsidRPr="0044151E" w:rsidRDefault="003A3B06" w:rsidP="00533ED1">
      <w:pPr>
        <w:pStyle w:val="BulletedList"/>
        <w:numPr>
          <w:ilvl w:val="0"/>
          <w:numId w:val="177"/>
        </w:numPr>
      </w:pPr>
      <w:r w:rsidRPr="0044151E">
        <w:t xml:space="preserve">Certain transactions, structures, geographical location, international activities or other factors </w:t>
      </w:r>
      <w:r w:rsidR="009A6D3D" w:rsidRPr="0044151E">
        <w:t xml:space="preserve">that </w:t>
      </w:r>
      <w:r w:rsidRPr="0044151E">
        <w:t xml:space="preserve">are not </w:t>
      </w:r>
      <w:r w:rsidR="009A6D3D" w:rsidRPr="0044151E">
        <w:t>consistent</w:t>
      </w:r>
      <w:r w:rsidRPr="0044151E">
        <w:t xml:space="preserve"> with </w:t>
      </w:r>
      <w:r w:rsidR="009A6D3D" w:rsidRPr="0044151E">
        <w:t xml:space="preserve">the </w:t>
      </w:r>
      <w:r w:rsidRPr="0044151E">
        <w:t>legal professional’</w:t>
      </w:r>
      <w:r w:rsidR="00DE724A" w:rsidRPr="0044151E">
        <w:t>s</w:t>
      </w:r>
      <w:r w:rsidRPr="0044151E">
        <w:t xml:space="preserve"> understanding of the client’s business or economic situation.</w:t>
      </w:r>
      <w:r w:rsidR="00D46D07" w:rsidRPr="0044151E">
        <w:t xml:space="preserve"> </w:t>
      </w:r>
    </w:p>
    <w:p w14:paraId="7CB85D5A" w14:textId="7C6EB6C4" w:rsidR="003A3B06" w:rsidRPr="0044151E" w:rsidRDefault="003A3B06" w:rsidP="00533ED1">
      <w:pPr>
        <w:pStyle w:val="BulletedList"/>
        <w:numPr>
          <w:ilvl w:val="0"/>
          <w:numId w:val="177"/>
        </w:numPr>
      </w:pPr>
      <w:r w:rsidRPr="0044151E">
        <w:t xml:space="preserve">The </w:t>
      </w:r>
      <w:r w:rsidR="008809A6" w:rsidRPr="0044151E">
        <w:t>legal professional’</w:t>
      </w:r>
      <w:r w:rsidR="009A6D3D" w:rsidRPr="0044151E">
        <w:t>s</w:t>
      </w:r>
      <w:r w:rsidRPr="0044151E">
        <w:t xml:space="preserve"> client base includes industries or sectors where opportunities for ML/TF are </w:t>
      </w:r>
      <w:r w:rsidR="00D90DC7" w:rsidRPr="0044151E">
        <w:t>particularly prevalent</w:t>
      </w:r>
      <w:r w:rsidR="004D5252">
        <w:rPr>
          <w:rStyle w:val="FootnoteReference"/>
        </w:rPr>
        <w:footnoteReference w:id="30"/>
      </w:r>
      <w:r w:rsidR="00D90DC7" w:rsidRPr="0044151E">
        <w:t>.</w:t>
      </w:r>
      <w:r w:rsidR="00D46D07" w:rsidRPr="0044151E">
        <w:t xml:space="preserve"> </w:t>
      </w:r>
    </w:p>
    <w:p w14:paraId="720F4274" w14:textId="77777777" w:rsidR="00FD2DB7" w:rsidRPr="0044151E" w:rsidRDefault="00FD2DB7" w:rsidP="00533ED1">
      <w:pPr>
        <w:pStyle w:val="BulletedList"/>
        <w:numPr>
          <w:ilvl w:val="0"/>
          <w:numId w:val="177"/>
        </w:numPr>
      </w:pPr>
      <w:r w:rsidRPr="0044151E">
        <w:t>Clients who apply for residence rights or citizenship in a jurisdiction in exchange for capital transfers, purchase of property or government bonds, or investment in corporate entities in that jurisdiction.</w:t>
      </w:r>
    </w:p>
    <w:p w14:paraId="4E754929" w14:textId="68EC7619" w:rsidR="00FD2DB7" w:rsidRPr="0044151E" w:rsidRDefault="00FD2DB7" w:rsidP="00533ED1">
      <w:pPr>
        <w:pStyle w:val="BulletedList"/>
        <w:numPr>
          <w:ilvl w:val="0"/>
          <w:numId w:val="177"/>
        </w:numPr>
      </w:pPr>
      <w:r w:rsidRPr="0044151E">
        <w:t xml:space="preserve">Clients who </w:t>
      </w:r>
      <w:r w:rsidR="00CB7489" w:rsidRPr="0044151E">
        <w:t xml:space="preserve">are suspected to be </w:t>
      </w:r>
      <w:r w:rsidRPr="0044151E">
        <w:t>engage</w:t>
      </w:r>
      <w:r w:rsidR="00CB7489" w:rsidRPr="0044151E">
        <w:t>d</w:t>
      </w:r>
      <w:r w:rsidRPr="0044151E">
        <w:t xml:space="preserve"> in falsifying activities through the use of false loans, false invoices, and misleading naming conventions.</w:t>
      </w:r>
    </w:p>
    <w:p w14:paraId="04848ED4" w14:textId="655F821F" w:rsidR="00FD2DB7" w:rsidRPr="0044151E" w:rsidRDefault="00FD2DB7" w:rsidP="00533ED1">
      <w:pPr>
        <w:pStyle w:val="BulletedList"/>
        <w:numPr>
          <w:ilvl w:val="0"/>
          <w:numId w:val="177"/>
        </w:numPr>
      </w:pPr>
      <w:r w:rsidRPr="0044151E">
        <w:t xml:space="preserve">The relationship between employee numbers/structure and nature of the business is divergent from </w:t>
      </w:r>
      <w:r w:rsidR="00ED6C11" w:rsidRPr="0044151E">
        <w:t xml:space="preserve">the </w:t>
      </w:r>
      <w:r w:rsidRPr="0044151E">
        <w:t>industry norm (</w:t>
      </w:r>
      <w:r w:rsidR="00ED6C11" w:rsidRPr="0044151E">
        <w:t xml:space="preserve">e.g. </w:t>
      </w:r>
      <w:r w:rsidRPr="0044151E">
        <w:t>the turnover of a company is unreasonably high considering the number of employees and assets compared to similar businesses).</w:t>
      </w:r>
    </w:p>
    <w:p w14:paraId="15D4934A" w14:textId="77777777" w:rsidR="00D93C06" w:rsidRDefault="00FD2DB7" w:rsidP="00533ED1">
      <w:pPr>
        <w:pStyle w:val="BulletedList"/>
        <w:numPr>
          <w:ilvl w:val="0"/>
          <w:numId w:val="177"/>
        </w:numPr>
      </w:pPr>
      <w:r w:rsidRPr="0044151E">
        <w:t>Client seeking advice or implementation of an arrangement that has indicators of a tax evasion purpose, whether identified as the client’s express purpose, in connection with a known tax evasion scheme or based on other indicators from the nature of the transaction.</w:t>
      </w:r>
    </w:p>
    <w:p w14:paraId="49CCE9B3" w14:textId="77777777" w:rsidR="00D93C06" w:rsidRDefault="00FD2DB7" w:rsidP="00533ED1">
      <w:pPr>
        <w:pStyle w:val="BulletedList"/>
        <w:numPr>
          <w:ilvl w:val="0"/>
          <w:numId w:val="177"/>
        </w:numPr>
      </w:pPr>
      <w:r w:rsidRPr="0044151E">
        <w:t xml:space="preserve">The transfer of the seat of a company to another jurisdiction without any genuine economic activity in the country of destination poses a risk of creation of shell companies </w:t>
      </w:r>
      <w:r w:rsidR="00EF62E9" w:rsidRPr="0044151E">
        <w:t xml:space="preserve">that </w:t>
      </w:r>
      <w:r w:rsidRPr="0044151E">
        <w:t>might be used to obscure beneficial ownership.</w:t>
      </w:r>
    </w:p>
    <w:p w14:paraId="218DB146" w14:textId="77777777" w:rsidR="00D93C06" w:rsidRDefault="00FD2DB7" w:rsidP="00533ED1">
      <w:pPr>
        <w:pStyle w:val="BulletedList"/>
        <w:numPr>
          <w:ilvl w:val="0"/>
          <w:numId w:val="177"/>
        </w:numPr>
      </w:pPr>
      <w:r w:rsidRPr="0044151E">
        <w:t>Sudden activity from a previously dormant client without clear explanation.</w:t>
      </w:r>
    </w:p>
    <w:p w14:paraId="2144D150" w14:textId="77777777" w:rsidR="00D93C06" w:rsidRDefault="00FD2DB7" w:rsidP="00533ED1">
      <w:pPr>
        <w:pStyle w:val="BulletedList"/>
        <w:numPr>
          <w:ilvl w:val="0"/>
          <w:numId w:val="177"/>
        </w:numPr>
      </w:pPr>
      <w:r w:rsidRPr="0044151E">
        <w:t xml:space="preserve">Client starts or develops an enterprise with unexpected profile or </w:t>
      </w:r>
      <w:r w:rsidR="00035DB0" w:rsidRPr="0044151E">
        <w:t>abnormal business cycles</w:t>
      </w:r>
      <w:r w:rsidR="00A641C2" w:rsidRPr="0044151E">
        <w:t xml:space="preserve"> or client is entrant into new/emerging markets. Organised </w:t>
      </w:r>
      <w:r w:rsidR="00D06C87" w:rsidRPr="0044151E">
        <w:t>c</w:t>
      </w:r>
      <w:r w:rsidR="00A641C2" w:rsidRPr="0044151E">
        <w:t>riminality generally does not have to raise capital/debt, often making them first into a new market, especially where this market may be retail/cash intensive.</w:t>
      </w:r>
      <w:r w:rsidR="006F3D63" w:rsidRPr="0044151E">
        <w:t xml:space="preserve"> </w:t>
      </w:r>
      <w:r w:rsidRPr="0044151E">
        <w:t>Indicators that client does not wish to obtain necessary governmental approvals/filings.</w:t>
      </w:r>
    </w:p>
    <w:p w14:paraId="220A768F" w14:textId="71172DCC" w:rsidR="00FD2DB7" w:rsidRPr="0044151E" w:rsidRDefault="00FD2DB7" w:rsidP="00533ED1">
      <w:pPr>
        <w:pStyle w:val="BulletedList"/>
        <w:numPr>
          <w:ilvl w:val="0"/>
          <w:numId w:val="177"/>
        </w:numPr>
      </w:pPr>
      <w:r w:rsidRPr="0044151E">
        <w:t>Reason for client choosing the firm is unclear, given the firm’s size, location or specialisation.</w:t>
      </w:r>
    </w:p>
    <w:p w14:paraId="06732019" w14:textId="19343740" w:rsidR="00FD2DB7" w:rsidRPr="0044151E" w:rsidRDefault="00FD2DB7" w:rsidP="00533ED1">
      <w:pPr>
        <w:pStyle w:val="BulletedList"/>
        <w:numPr>
          <w:ilvl w:val="0"/>
          <w:numId w:val="177"/>
        </w:numPr>
      </w:pPr>
      <w:r w:rsidRPr="0044151E">
        <w:t>Frequent or unexplained change of professional adviser(s) or members of management.</w:t>
      </w:r>
    </w:p>
    <w:p w14:paraId="1519C65A" w14:textId="601A89D9" w:rsidR="00DE724A" w:rsidRPr="0044151E" w:rsidRDefault="00FD2DB7" w:rsidP="00533ED1">
      <w:pPr>
        <w:pStyle w:val="BulletedList"/>
        <w:numPr>
          <w:ilvl w:val="0"/>
          <w:numId w:val="177"/>
        </w:numPr>
      </w:pPr>
      <w:r w:rsidRPr="0044151E">
        <w:t>The client is reluctant to provide all the relevant information or legal professionals have reasonable doubt that the provided information is correct or sufficient.</w:t>
      </w:r>
    </w:p>
    <w:p w14:paraId="37593946" w14:textId="62E7285E" w:rsidR="00A679A2" w:rsidRPr="00A946D5" w:rsidRDefault="00DE26BE" w:rsidP="00517792">
      <w:pPr>
        <w:pStyle w:val="Heading3"/>
      </w:pPr>
      <w:bookmarkStart w:id="329" w:name="_Toc1995145"/>
      <w:r w:rsidRPr="00517792">
        <w:lastRenderedPageBreak/>
        <w:t>Transaction</w:t>
      </w:r>
      <w:r w:rsidR="000634A7">
        <w:t>/</w:t>
      </w:r>
      <w:r w:rsidR="00A679A2" w:rsidRPr="00A946D5">
        <w:t xml:space="preserve">Service </w:t>
      </w:r>
      <w:r w:rsidR="00490C8B">
        <w:t>r</w:t>
      </w:r>
      <w:r w:rsidR="00A679A2" w:rsidRPr="00A946D5">
        <w:t>isk</w:t>
      </w:r>
      <w:bookmarkEnd w:id="329"/>
    </w:p>
    <w:p w14:paraId="460014D5" w14:textId="68A7B86D" w:rsidR="00A679A2" w:rsidRPr="00A946D5" w:rsidRDefault="00A679A2" w:rsidP="001B10D0">
      <w:pPr>
        <w:pStyle w:val="Para"/>
        <w:tabs>
          <w:tab w:val="clear" w:pos="1361"/>
          <w:tab w:val="num" w:pos="-1046"/>
          <w:tab w:val="left" w:pos="851"/>
        </w:tabs>
        <w:ind w:left="614"/>
      </w:pPr>
      <w:r w:rsidRPr="00A946D5">
        <w:t xml:space="preserve">An overall risk assessment </w:t>
      </w:r>
      <w:r w:rsidR="002530F5">
        <w:t xml:space="preserve">of a client </w:t>
      </w:r>
      <w:r w:rsidRPr="00A946D5">
        <w:t>should also include determining the potential risks presented by</w:t>
      </w:r>
      <w:r w:rsidR="009A6D3D">
        <w:t xml:space="preserve"> </w:t>
      </w:r>
      <w:r w:rsidRPr="00A946D5">
        <w:t xml:space="preserve">the services offered by a legal professional, </w:t>
      </w:r>
      <w:r w:rsidR="009A6D3D">
        <w:t xml:space="preserve">given the nature of such services, </w:t>
      </w:r>
      <w:r w:rsidRPr="00A946D5">
        <w:t xml:space="preserve">noting that legal professionals provide a broad and diverse range of services. The context of the services being offered or delivered is always fundamental to a </w:t>
      </w:r>
      <w:r w:rsidR="00DE724A">
        <w:t>RBA</w:t>
      </w:r>
      <w:r w:rsidRPr="00A946D5">
        <w:t>. Any one of the factors discussed in this Guidance alone may not itself constitute a high</w:t>
      </w:r>
      <w:r w:rsidR="009B4B97">
        <w:t>-</w:t>
      </w:r>
      <w:r w:rsidRPr="00A946D5">
        <w:t xml:space="preserve">risk circumstance but the factors </w:t>
      </w:r>
      <w:r>
        <w:t>should</w:t>
      </w:r>
      <w:r w:rsidRPr="00A946D5">
        <w:t xml:space="preserve"> be considered </w:t>
      </w:r>
      <w:r>
        <w:t>cumulatively</w:t>
      </w:r>
      <w:r w:rsidR="00EF62E9">
        <w:t xml:space="preserve"> and holistically</w:t>
      </w:r>
      <w:r w:rsidRPr="00A946D5">
        <w:t xml:space="preserve">. When determining the risks associated with the provision of services related to specified activities, consideration </w:t>
      </w:r>
      <w:r>
        <w:t xml:space="preserve">and appropriate weight </w:t>
      </w:r>
      <w:r w:rsidRPr="00A946D5">
        <w:t>should be given to such factors as:</w:t>
      </w:r>
    </w:p>
    <w:p w14:paraId="0F22C9C3" w14:textId="639A4637" w:rsidR="00A679A2" w:rsidRPr="00301B08" w:rsidRDefault="00A679A2" w:rsidP="004D5252">
      <w:pPr>
        <w:pStyle w:val="BulletedList"/>
        <w:numPr>
          <w:ilvl w:val="0"/>
          <w:numId w:val="45"/>
        </w:numPr>
      </w:pPr>
      <w:r w:rsidRPr="00301B08">
        <w:t xml:space="preserve">Services where legal professionals, </w:t>
      </w:r>
      <w:r w:rsidR="002530F5">
        <w:t xml:space="preserve">effectively </w:t>
      </w:r>
      <w:r w:rsidRPr="00301B08">
        <w:t>acting</w:t>
      </w:r>
      <w:r w:rsidR="00182B78">
        <w:t xml:space="preserve"> </w:t>
      </w:r>
      <w:r w:rsidRPr="00301B08">
        <w:t xml:space="preserve">as financial intermediaries, handle the receipt and transmission of funds through accounts they control in the act of </w:t>
      </w:r>
      <w:r w:rsidR="00DE724A">
        <w:t xml:space="preserve">facilitating </w:t>
      </w:r>
      <w:r w:rsidRPr="00301B08">
        <w:t xml:space="preserve">a business transaction. </w:t>
      </w:r>
    </w:p>
    <w:p w14:paraId="61E2DDFD" w14:textId="779C5AB9" w:rsidR="005E7C80" w:rsidRDefault="005E7C80" w:rsidP="004D5252">
      <w:pPr>
        <w:pStyle w:val="BulletedList"/>
        <w:numPr>
          <w:ilvl w:val="0"/>
          <w:numId w:val="45"/>
        </w:numPr>
      </w:pPr>
      <w:r>
        <w:t xml:space="preserve">Services </w:t>
      </w:r>
      <w:r w:rsidR="00EF62E9">
        <w:t xml:space="preserve">that </w:t>
      </w:r>
      <w:r>
        <w:t xml:space="preserve">allow clients to deposit/transfer funds through the </w:t>
      </w:r>
      <w:r w:rsidR="00661317">
        <w:rPr>
          <w:szCs w:val="22"/>
          <w:lang w:eastAsia="en-GB"/>
        </w:rPr>
        <w:t>legal professional</w:t>
      </w:r>
      <w:r w:rsidR="002F42B0">
        <w:t>’</w:t>
      </w:r>
      <w:r>
        <w:t>s trust account that are not tied to a transaction</w:t>
      </w:r>
      <w:r w:rsidR="00DE724A">
        <w:t xml:space="preserve"> for</w:t>
      </w:r>
      <w:r>
        <w:t xml:space="preserve"> which the </w:t>
      </w:r>
      <w:r w:rsidR="00661317">
        <w:rPr>
          <w:szCs w:val="22"/>
          <w:lang w:eastAsia="en-GB"/>
        </w:rPr>
        <w:t xml:space="preserve">legal professional </w:t>
      </w:r>
      <w:r w:rsidR="00661317">
        <w:t xml:space="preserve"> </w:t>
      </w:r>
      <w:r>
        <w:t xml:space="preserve">is </w:t>
      </w:r>
      <w:r w:rsidR="00DE724A">
        <w:t xml:space="preserve">performing </w:t>
      </w:r>
      <w:r w:rsidR="00EF62E9">
        <w:t>or carrying out activities specified in R.22.</w:t>
      </w:r>
    </w:p>
    <w:p w14:paraId="436A15AD" w14:textId="5E721B05" w:rsidR="005E7C80" w:rsidRDefault="005E7C80" w:rsidP="004D5252">
      <w:pPr>
        <w:pStyle w:val="BulletedList"/>
        <w:numPr>
          <w:ilvl w:val="0"/>
          <w:numId w:val="45"/>
        </w:numPr>
      </w:pPr>
      <w:r>
        <w:t>Services where the client may request financial transactions to occur outside of the</w:t>
      </w:r>
      <w:r w:rsidR="00661317">
        <w:t xml:space="preserve"> </w:t>
      </w:r>
      <w:r w:rsidR="00661317">
        <w:rPr>
          <w:szCs w:val="22"/>
          <w:lang w:eastAsia="en-GB"/>
        </w:rPr>
        <w:t>legal professional’s</w:t>
      </w:r>
      <w:r>
        <w:t xml:space="preserve">  </w:t>
      </w:r>
      <w:r w:rsidR="008159D1">
        <w:t xml:space="preserve">trust account </w:t>
      </w:r>
      <w:r w:rsidR="004A7F79">
        <w:t xml:space="preserve">(the account held by the </w:t>
      </w:r>
      <w:r w:rsidR="00661317">
        <w:rPr>
          <w:szCs w:val="22"/>
          <w:lang w:eastAsia="en-GB"/>
        </w:rPr>
        <w:t>legal professional</w:t>
      </w:r>
      <w:r w:rsidR="004A7F79">
        <w:t xml:space="preserve"> for the client) </w:t>
      </w:r>
      <w:r>
        <w:t xml:space="preserve">(e.g., through the firms general account and/or a personal or business account held by the </w:t>
      </w:r>
      <w:r w:rsidR="00661317">
        <w:rPr>
          <w:szCs w:val="22"/>
          <w:lang w:eastAsia="en-GB"/>
        </w:rPr>
        <w:t>legal professional</w:t>
      </w:r>
      <w:r>
        <w:t xml:space="preserve"> </w:t>
      </w:r>
      <w:r w:rsidR="00DE724A">
        <w:t>himself/herself</w:t>
      </w:r>
      <w:r w:rsidR="00D930D4">
        <w:t>)</w:t>
      </w:r>
      <w:r>
        <w:t xml:space="preserve">. </w:t>
      </w:r>
    </w:p>
    <w:p w14:paraId="44A2FA4F" w14:textId="1E4B6C1B" w:rsidR="00A679A2" w:rsidRPr="00301B08" w:rsidRDefault="00A679A2" w:rsidP="004D5252">
      <w:pPr>
        <w:pStyle w:val="BulletedList"/>
        <w:numPr>
          <w:ilvl w:val="0"/>
          <w:numId w:val="45"/>
        </w:numPr>
      </w:pPr>
      <w:r w:rsidRPr="00301B08">
        <w:t>Services where legal professionals may in practice represent or assure the client’s standing, reputation and credibility to third parties, without a commensurate knowledge of the client’s affairs.</w:t>
      </w:r>
    </w:p>
    <w:p w14:paraId="3B697294" w14:textId="7EEE197E" w:rsidR="00A679A2" w:rsidRPr="00301B08" w:rsidRDefault="00A679A2" w:rsidP="004D5252">
      <w:pPr>
        <w:pStyle w:val="BulletedList"/>
        <w:numPr>
          <w:ilvl w:val="0"/>
          <w:numId w:val="45"/>
        </w:numPr>
      </w:pPr>
      <w:r w:rsidRPr="00301B08">
        <w:t xml:space="preserve">Services that improperly conceal beneficial ownership from competent authorities, or </w:t>
      </w:r>
      <w:r w:rsidR="002530F5">
        <w:t>that</w:t>
      </w:r>
      <w:r w:rsidR="002530F5" w:rsidRPr="00301B08">
        <w:t xml:space="preserve"> </w:t>
      </w:r>
      <w:r w:rsidRPr="00301B08">
        <w:t>have the effect of improperly concealing beneficial ownership</w:t>
      </w:r>
      <w:r w:rsidR="00786550">
        <w:t>.</w:t>
      </w:r>
      <w:r w:rsidRPr="00301B08">
        <w:rPr>
          <w:rStyle w:val="FootnoteReference"/>
        </w:rPr>
        <w:footnoteReference w:id="31"/>
      </w:r>
      <w:r w:rsidRPr="00301B08">
        <w:t xml:space="preserve">   </w:t>
      </w:r>
    </w:p>
    <w:p w14:paraId="575D755A" w14:textId="77777777" w:rsidR="00A679A2" w:rsidRPr="00197C11" w:rsidRDefault="00A679A2" w:rsidP="004D5252">
      <w:pPr>
        <w:pStyle w:val="BulletedList"/>
        <w:numPr>
          <w:ilvl w:val="0"/>
          <w:numId w:val="45"/>
        </w:numPr>
        <w:rPr>
          <w:sz w:val="24"/>
          <w:szCs w:val="24"/>
        </w:rPr>
      </w:pPr>
      <w:r w:rsidRPr="00301B08">
        <w:t>Services requested by the client for which the legal professional does not have expertise excepting where the legal professional is referring the request to an appropriately trained professional for advice.</w:t>
      </w:r>
      <w:r w:rsidRPr="00197C11">
        <w:rPr>
          <w:sz w:val="24"/>
          <w:szCs w:val="24"/>
        </w:rPr>
        <w:t xml:space="preserve"> </w:t>
      </w:r>
    </w:p>
    <w:p w14:paraId="376BD284" w14:textId="086D1F5E" w:rsidR="00A679A2" w:rsidRPr="00301B08" w:rsidRDefault="00A679A2" w:rsidP="004D5252">
      <w:pPr>
        <w:pStyle w:val="BulletedList"/>
        <w:numPr>
          <w:ilvl w:val="0"/>
          <w:numId w:val="45"/>
        </w:numPr>
      </w:pPr>
      <w:r w:rsidRPr="00301B08">
        <w:t>Services that rely heavily on new technologies</w:t>
      </w:r>
      <w:r w:rsidR="007E05A2">
        <w:t xml:space="preserve"> (e.g. </w:t>
      </w:r>
      <w:r w:rsidR="00F439BC">
        <w:t>online trading platform</w:t>
      </w:r>
      <w:r w:rsidR="007E05A2">
        <w:t>)</w:t>
      </w:r>
      <w:r w:rsidRPr="00301B08">
        <w:t xml:space="preserve"> </w:t>
      </w:r>
      <w:r w:rsidR="002530F5">
        <w:t>that</w:t>
      </w:r>
      <w:r w:rsidR="002530F5" w:rsidRPr="0005309D">
        <w:t xml:space="preserve"> </w:t>
      </w:r>
      <w:r w:rsidR="00182B78" w:rsidRPr="0005309D">
        <w:t>may have inherent vulnerabilities to exploitation by criminals</w:t>
      </w:r>
      <w:r w:rsidR="002530F5">
        <w:t>.</w:t>
      </w:r>
      <w:r w:rsidRPr="00301B08">
        <w:t xml:space="preserve"> </w:t>
      </w:r>
    </w:p>
    <w:p w14:paraId="3E77DD1B" w14:textId="06FD2184" w:rsidR="00A679A2" w:rsidRPr="00301B08" w:rsidRDefault="00A679A2" w:rsidP="004D5252">
      <w:pPr>
        <w:pStyle w:val="BulletedList"/>
        <w:numPr>
          <w:ilvl w:val="0"/>
          <w:numId w:val="45"/>
        </w:numPr>
      </w:pPr>
      <w:r w:rsidRPr="00301B08">
        <w:t xml:space="preserve">Transfer of real estate </w:t>
      </w:r>
      <w:r w:rsidR="00A641C2">
        <w:t>or other high value goods or assets</w:t>
      </w:r>
      <w:r w:rsidR="00A641C2" w:rsidRPr="00301B08">
        <w:t xml:space="preserve"> </w:t>
      </w:r>
      <w:r w:rsidRPr="00301B08">
        <w:t>between parties in a time period that is unusually short for similar transactions with no apparent legal, tax, business, economic or other legitimate reason.</w:t>
      </w:r>
      <w:r w:rsidRPr="00301B08">
        <w:rPr>
          <w:rStyle w:val="FootnoteReference"/>
        </w:rPr>
        <w:footnoteReference w:id="32"/>
      </w:r>
    </w:p>
    <w:p w14:paraId="176A35C5" w14:textId="77777777" w:rsidR="00A679A2" w:rsidRPr="00301B08" w:rsidRDefault="00A679A2" w:rsidP="004D5252">
      <w:pPr>
        <w:pStyle w:val="BulletedList"/>
        <w:numPr>
          <w:ilvl w:val="0"/>
          <w:numId w:val="45"/>
        </w:numPr>
      </w:pPr>
      <w:r w:rsidRPr="00301B08">
        <w:t>Payments received from un-associated or unknown third parties and payments in cash where this would not be a typical method of payment.</w:t>
      </w:r>
    </w:p>
    <w:p w14:paraId="609D7BB0" w14:textId="77777777" w:rsidR="00A679A2" w:rsidRPr="00301B08" w:rsidRDefault="00A679A2" w:rsidP="004D5252">
      <w:pPr>
        <w:pStyle w:val="BulletedList"/>
        <w:numPr>
          <w:ilvl w:val="0"/>
          <w:numId w:val="45"/>
        </w:numPr>
      </w:pPr>
      <w:r w:rsidRPr="00301B08">
        <w:lastRenderedPageBreak/>
        <w:t>Transactions where it is readily apparent to the legal professional that there is inadequate consideration, especially where the client does not identify legitimate reasons for the amount of the consideration.</w:t>
      </w:r>
    </w:p>
    <w:p w14:paraId="149F06D3" w14:textId="77777777" w:rsidR="00A679A2" w:rsidRPr="00301B08" w:rsidRDefault="00A679A2" w:rsidP="004D5252">
      <w:pPr>
        <w:pStyle w:val="BulletedList"/>
        <w:numPr>
          <w:ilvl w:val="0"/>
          <w:numId w:val="45"/>
        </w:numPr>
      </w:pPr>
      <w:r w:rsidRPr="00301B08">
        <w:t xml:space="preserve">Administrative arrangements concerning estates where the deceased was known to the legal professional as being a person who had been convicted of proceeds generating crimes. </w:t>
      </w:r>
    </w:p>
    <w:p w14:paraId="6C09C521" w14:textId="3C7FA536" w:rsidR="00A679A2" w:rsidRPr="00301B08" w:rsidRDefault="003E2F1F" w:rsidP="004D5252">
      <w:pPr>
        <w:pStyle w:val="BulletedList"/>
        <w:numPr>
          <w:ilvl w:val="0"/>
          <w:numId w:val="45"/>
        </w:numPr>
      </w:pPr>
      <w:r>
        <w:t>The use of s</w:t>
      </w:r>
      <w:r w:rsidR="00A679A2" w:rsidRPr="00301B08">
        <w:t>hell companies, companies with ownership through nominee share</w:t>
      </w:r>
      <w:r w:rsidR="009A6D3D">
        <w:t xml:space="preserve">s or bearer shares and </w:t>
      </w:r>
      <w:r w:rsidR="00A679A2" w:rsidRPr="00301B08">
        <w:t>control through nominee and corporate directors</w:t>
      </w:r>
      <w:r>
        <w:t xml:space="preserve"> </w:t>
      </w:r>
      <w:r w:rsidRPr="0005309D">
        <w:t xml:space="preserve">without </w:t>
      </w:r>
      <w:r w:rsidR="002530F5">
        <w:t xml:space="preserve">apparent legal, tax, business, economic or other </w:t>
      </w:r>
      <w:r w:rsidRPr="0005309D">
        <w:t xml:space="preserve">legitimate </w:t>
      </w:r>
      <w:r w:rsidR="002530F5">
        <w:t>reason</w:t>
      </w:r>
      <w:r w:rsidR="00A679A2" w:rsidRPr="00301B08">
        <w:t>.</w:t>
      </w:r>
      <w:r w:rsidR="00A679A2" w:rsidRPr="00301B08">
        <w:rPr>
          <w:rStyle w:val="FootnoteReference"/>
        </w:rPr>
        <w:footnoteReference w:id="33"/>
      </w:r>
    </w:p>
    <w:p w14:paraId="4DDC66B8" w14:textId="2127C64E" w:rsidR="00A679A2" w:rsidRPr="00301B08" w:rsidRDefault="00310918" w:rsidP="004D5252">
      <w:pPr>
        <w:pStyle w:val="BulletedList"/>
        <w:numPr>
          <w:ilvl w:val="0"/>
          <w:numId w:val="45"/>
        </w:numPr>
      </w:pPr>
      <w:r>
        <w:t>Situations where advice on the setting up of legal arrangements may be misused to obscure ownership or real economic purpose (including change</w:t>
      </w:r>
      <w:r w:rsidR="008809A6">
        <w:t>s</w:t>
      </w:r>
      <w:r>
        <w:t xml:space="preserve"> of name/corporate seat or </w:t>
      </w:r>
      <w:r w:rsidR="00346207">
        <w:t xml:space="preserve">on establishing </w:t>
      </w:r>
      <w:r>
        <w:t>complex group structures). T</w:t>
      </w:r>
      <w:r w:rsidR="00A679A2" w:rsidRPr="004E755A">
        <w:t xml:space="preserve">his might include </w:t>
      </w:r>
      <w:r w:rsidR="00A64109" w:rsidRPr="004E755A">
        <w:t xml:space="preserve">advising in relation to </w:t>
      </w:r>
      <w:r w:rsidR="00A679A2" w:rsidRPr="004E755A">
        <w:t xml:space="preserve">a discretionary trust that gives the trustee discretionary power </w:t>
      </w:r>
      <w:r w:rsidR="00DA2BD6" w:rsidRPr="004E755A">
        <w:t>to name a class of beneficiaries</w:t>
      </w:r>
      <w:r w:rsidR="00BB47D6">
        <w:t xml:space="preserve"> that does not include the real beneficiary (e.g. naming a charity as the sole discretionary beneficiary initially with a view to adding the real beneficiaries at a later stage). </w:t>
      </w:r>
      <w:r w:rsidR="00DA2BD6" w:rsidRPr="004E755A">
        <w:t xml:space="preserve"> </w:t>
      </w:r>
      <w:r w:rsidR="00BB47D6">
        <w:t xml:space="preserve"> </w:t>
      </w:r>
      <w:r w:rsidR="00B15CAF">
        <w:t xml:space="preserve">It might also include situations </w:t>
      </w:r>
      <w:r w:rsidR="00DA2BD6" w:rsidRPr="004E755A">
        <w:t>wh</w:t>
      </w:r>
      <w:r w:rsidR="00B15CAF">
        <w:t>ere</w:t>
      </w:r>
      <w:r w:rsidR="00DA2BD6" w:rsidRPr="004E755A">
        <w:t xml:space="preserve"> a trust is set up for the purpose of managing shares in a company </w:t>
      </w:r>
      <w:r w:rsidR="00DA2BD6">
        <w:t xml:space="preserve">with the intention of making </w:t>
      </w:r>
      <w:r w:rsidR="00DA2BD6" w:rsidRPr="004E755A">
        <w:t>it more difficult to determine the beneficiaries of assets managed by the trust</w:t>
      </w:r>
      <w:r w:rsidR="008A5745">
        <w:t>.</w:t>
      </w:r>
      <w:r w:rsidR="00A679A2" w:rsidRPr="00301B08">
        <w:rPr>
          <w:rStyle w:val="FootnoteReference"/>
        </w:rPr>
        <w:footnoteReference w:id="34"/>
      </w:r>
    </w:p>
    <w:p w14:paraId="1B5D71B2" w14:textId="467A9EA5" w:rsidR="00A679A2" w:rsidRPr="00301B08" w:rsidRDefault="00A679A2" w:rsidP="004D5252">
      <w:pPr>
        <w:pStyle w:val="BulletedList"/>
        <w:numPr>
          <w:ilvl w:val="0"/>
          <w:numId w:val="45"/>
        </w:numPr>
      </w:pPr>
      <w:r w:rsidRPr="00301B08">
        <w:t xml:space="preserve">Services that deliberately have </w:t>
      </w:r>
      <w:r w:rsidR="00650B48">
        <w:t xml:space="preserve">been </w:t>
      </w:r>
      <w:r w:rsidRPr="00301B08">
        <w:t>provided or depend upon more anonymity in the client identity or participants than is normal under the circumstances and experience of the legal professional.</w:t>
      </w:r>
    </w:p>
    <w:p w14:paraId="6ADF6CC3" w14:textId="4027D5F6" w:rsidR="00A679A2" w:rsidRPr="00301B08" w:rsidRDefault="00A679A2" w:rsidP="004D5252">
      <w:pPr>
        <w:pStyle w:val="BulletedList"/>
        <w:numPr>
          <w:ilvl w:val="0"/>
          <w:numId w:val="45"/>
        </w:numPr>
      </w:pPr>
      <w:r w:rsidRPr="00301B08">
        <w:t>Settlement of default judgments or alternative dispute resolutions is made in an atypical manner</w:t>
      </w:r>
      <w:r w:rsidR="00121117">
        <w:t xml:space="preserve"> </w:t>
      </w:r>
      <w:r w:rsidR="00EF62E9">
        <w:t>(e.g.</w:t>
      </w:r>
      <w:r w:rsidRPr="00301B08">
        <w:t xml:space="preserve"> if satisfaction of a settlement or judgment debt is made too readily</w:t>
      </w:r>
      <w:r w:rsidR="00EF62E9">
        <w:t>)</w:t>
      </w:r>
      <w:r w:rsidRPr="00301B08">
        <w:t>.</w:t>
      </w:r>
    </w:p>
    <w:p w14:paraId="2D50C0C3" w14:textId="55162861" w:rsidR="00A679A2" w:rsidRPr="00301B08" w:rsidRDefault="00A679A2" w:rsidP="004D5252">
      <w:pPr>
        <w:pStyle w:val="BulletedList"/>
        <w:numPr>
          <w:ilvl w:val="0"/>
          <w:numId w:val="45"/>
        </w:numPr>
      </w:pPr>
      <w:r w:rsidRPr="00301B08">
        <w:t xml:space="preserve">Use of virtual </w:t>
      </w:r>
      <w:r w:rsidR="004C187A">
        <w:t>assets</w:t>
      </w:r>
      <w:r w:rsidR="004C187A" w:rsidRPr="00301B08">
        <w:t xml:space="preserve"> </w:t>
      </w:r>
      <w:r w:rsidRPr="00301B08">
        <w:t>and other anonymous means of payment and wealth transfer</w:t>
      </w:r>
      <w:r w:rsidR="003E2F1F">
        <w:t xml:space="preserve"> </w:t>
      </w:r>
      <w:r w:rsidR="003E2F1F" w:rsidRPr="0005309D">
        <w:t>within the transaction</w:t>
      </w:r>
      <w:r w:rsidR="00EF62E9">
        <w:t xml:space="preserve"> without apparent legal, tax, business, economic or other legitimate reason</w:t>
      </w:r>
      <w:r w:rsidRPr="00301B08">
        <w:t>.</w:t>
      </w:r>
    </w:p>
    <w:p w14:paraId="776D0B3A" w14:textId="6E84DA9A" w:rsidR="00A679A2" w:rsidRPr="00301B08" w:rsidRDefault="00A679A2" w:rsidP="004D5252">
      <w:pPr>
        <w:pStyle w:val="BulletedList"/>
        <w:numPr>
          <w:ilvl w:val="0"/>
          <w:numId w:val="45"/>
        </w:numPr>
      </w:pPr>
      <w:r w:rsidRPr="00301B08">
        <w:t xml:space="preserve">Transactions using unusual means of payment </w:t>
      </w:r>
      <w:r w:rsidR="00F335A0">
        <w:t>(e.g.</w:t>
      </w:r>
      <w:r w:rsidRPr="00301B08">
        <w:t xml:space="preserve"> precious metals or </w:t>
      </w:r>
      <w:r w:rsidR="00F335A0">
        <w:t>stones).</w:t>
      </w:r>
      <w:r w:rsidRPr="00301B08">
        <w:t xml:space="preserve"> </w:t>
      </w:r>
    </w:p>
    <w:p w14:paraId="2D54ADCD" w14:textId="2D56C4C2" w:rsidR="00A679A2" w:rsidRPr="00301B08" w:rsidRDefault="00A679A2" w:rsidP="004D5252">
      <w:pPr>
        <w:pStyle w:val="BulletedList"/>
        <w:numPr>
          <w:ilvl w:val="0"/>
          <w:numId w:val="45"/>
        </w:numPr>
      </w:pPr>
      <w:r w:rsidRPr="00301B08">
        <w:t xml:space="preserve">The postponement of a payment </w:t>
      </w:r>
      <w:r w:rsidR="003E2F1F" w:rsidRPr="0005309D">
        <w:t xml:space="preserve">for an asset or service delivered immediately </w:t>
      </w:r>
      <w:r w:rsidRPr="00301B08">
        <w:t xml:space="preserve">to a date far from the moment at which payment would normally </w:t>
      </w:r>
      <w:r w:rsidR="00616E8F">
        <w:t xml:space="preserve">be expected to </w:t>
      </w:r>
      <w:r w:rsidRPr="00301B08">
        <w:t xml:space="preserve">occur, without </w:t>
      </w:r>
      <w:r w:rsidR="00616E8F">
        <w:t xml:space="preserve">appropriate assurances </w:t>
      </w:r>
      <w:r w:rsidRPr="00301B08">
        <w:t>that payment will be made</w:t>
      </w:r>
      <w:r w:rsidR="00616E8F">
        <w:t>.</w:t>
      </w:r>
    </w:p>
    <w:p w14:paraId="249C6385" w14:textId="12ACD0B5" w:rsidR="00A679A2" w:rsidRPr="00301B08" w:rsidRDefault="00A679A2" w:rsidP="004D5252">
      <w:pPr>
        <w:pStyle w:val="BulletedList"/>
        <w:numPr>
          <w:ilvl w:val="0"/>
          <w:numId w:val="45"/>
        </w:numPr>
      </w:pPr>
      <w:r w:rsidRPr="00301B08">
        <w:t xml:space="preserve">Unexplained establishment of unusual </w:t>
      </w:r>
      <w:r w:rsidR="00DE724A">
        <w:t>provisions</w:t>
      </w:r>
      <w:r w:rsidRPr="00301B08">
        <w:t xml:space="preserve"> in credit arrangements</w:t>
      </w:r>
      <w:r w:rsidR="003E2F1F">
        <w:t xml:space="preserve"> </w:t>
      </w:r>
      <w:r w:rsidR="00CB04FA">
        <w:t>that</w:t>
      </w:r>
      <w:r w:rsidR="00CB04FA" w:rsidRPr="0005309D">
        <w:t xml:space="preserve"> </w:t>
      </w:r>
      <w:r w:rsidR="003E2F1F" w:rsidRPr="0005309D">
        <w:t xml:space="preserve">do not reflect the commercial position between the parties. Arrangements </w:t>
      </w:r>
      <w:r w:rsidR="00CB04FA">
        <w:t>that</w:t>
      </w:r>
      <w:r w:rsidR="00CB04FA" w:rsidRPr="0005309D">
        <w:t xml:space="preserve"> </w:t>
      </w:r>
      <w:r w:rsidR="003E2F1F" w:rsidRPr="0005309D">
        <w:t>may be abused in this way might include</w:t>
      </w:r>
      <w:r w:rsidR="00A1733C">
        <w:t xml:space="preserve"> </w:t>
      </w:r>
      <w:r w:rsidRPr="00301B08">
        <w:t>unusually short</w:t>
      </w:r>
      <w:r w:rsidR="00301B08">
        <w:t>/</w:t>
      </w:r>
      <w:r w:rsidRPr="00301B08">
        <w:t>long amortisation periods, interest rates materially above</w:t>
      </w:r>
      <w:r w:rsidR="00301B08">
        <w:t>/</w:t>
      </w:r>
      <w:r w:rsidRPr="00301B08">
        <w:t>below market rates, or unexplained repeated cancellations of promissory notes</w:t>
      </w:r>
      <w:r w:rsidR="00301B08">
        <w:t>/</w:t>
      </w:r>
      <w:r w:rsidRPr="00301B08">
        <w:t xml:space="preserve">mortgages </w:t>
      </w:r>
      <w:r w:rsidR="00CB04FA">
        <w:t xml:space="preserve">or other security instruments </w:t>
      </w:r>
      <w:r w:rsidRPr="00301B08">
        <w:t>substantially ahead of the maturity date initially agreed.</w:t>
      </w:r>
    </w:p>
    <w:p w14:paraId="1EA2BB30" w14:textId="0ACF5F43" w:rsidR="00A679A2" w:rsidRPr="00301B08" w:rsidRDefault="00A679A2" w:rsidP="004D5252">
      <w:pPr>
        <w:pStyle w:val="BulletedList"/>
        <w:numPr>
          <w:ilvl w:val="0"/>
          <w:numId w:val="45"/>
        </w:numPr>
      </w:pPr>
      <w:r w:rsidRPr="00301B08">
        <w:t>Contributions or transfers of goods that are inherently difficult to value (</w:t>
      </w:r>
      <w:r w:rsidR="00B421B9">
        <w:t>e.g.</w:t>
      </w:r>
      <w:r w:rsidRPr="00301B08">
        <w:t xml:space="preserve"> jewels, precious stones, objects of art or antiques, virtual </w:t>
      </w:r>
      <w:r w:rsidR="004C187A">
        <w:t>assets</w:t>
      </w:r>
      <w:r w:rsidRPr="00301B08">
        <w:t xml:space="preserve">), </w:t>
      </w:r>
      <w:r w:rsidR="003E2F1F" w:rsidRPr="0005309D">
        <w:t xml:space="preserve">where this is not common </w:t>
      </w:r>
      <w:r w:rsidR="003E2F1F" w:rsidRPr="0005309D">
        <w:lastRenderedPageBreak/>
        <w:t>for the type of client</w:t>
      </w:r>
      <w:r w:rsidR="00A641C2">
        <w:t>,</w:t>
      </w:r>
      <w:r w:rsidR="003E2F1F" w:rsidRPr="0005309D">
        <w:t xml:space="preserve"> transaction</w:t>
      </w:r>
      <w:r w:rsidR="00A641C2">
        <w:t xml:space="preserve"> or with the legal professional’s normal course of business</w:t>
      </w:r>
      <w:r w:rsidR="003E2F1F" w:rsidRPr="0005309D">
        <w:t xml:space="preserve">, such as a transfer to a corporate entity, or generally </w:t>
      </w:r>
      <w:r w:rsidRPr="00301B08">
        <w:t xml:space="preserve">without </w:t>
      </w:r>
      <w:r w:rsidR="003E2F1F">
        <w:t xml:space="preserve">any appropriate </w:t>
      </w:r>
      <w:r w:rsidRPr="00301B08">
        <w:t>explanation.</w:t>
      </w:r>
    </w:p>
    <w:p w14:paraId="63F3DA0E" w14:textId="4A5D18FE" w:rsidR="00A679A2" w:rsidRPr="00301B08" w:rsidRDefault="003621A9" w:rsidP="004D5252">
      <w:pPr>
        <w:pStyle w:val="BulletedList"/>
        <w:numPr>
          <w:ilvl w:val="0"/>
          <w:numId w:val="45"/>
        </w:numPr>
      </w:pPr>
      <w:r>
        <w:t>S</w:t>
      </w:r>
      <w:r w:rsidR="00A679A2" w:rsidRPr="00301B08">
        <w:t xml:space="preserve">uccessive capital or other contributions in a short period of time to the same </w:t>
      </w:r>
      <w:r w:rsidR="00DE724A">
        <w:t xml:space="preserve">entity </w:t>
      </w:r>
      <w:r>
        <w:t xml:space="preserve">with no apparent legal, tax, business, economic or other </w:t>
      </w:r>
      <w:r w:rsidRPr="0005309D">
        <w:t xml:space="preserve">legitimate </w:t>
      </w:r>
      <w:r>
        <w:t>reason</w:t>
      </w:r>
      <w:r w:rsidR="00A679A2" w:rsidRPr="00301B08">
        <w:t>.</w:t>
      </w:r>
    </w:p>
    <w:p w14:paraId="1D013F14" w14:textId="193989A5" w:rsidR="00A679A2" w:rsidRPr="00301B08" w:rsidRDefault="00A679A2" w:rsidP="004D5252">
      <w:pPr>
        <w:pStyle w:val="BulletedList"/>
        <w:numPr>
          <w:ilvl w:val="0"/>
          <w:numId w:val="45"/>
        </w:numPr>
      </w:pPr>
      <w:r w:rsidRPr="00301B08">
        <w:t xml:space="preserve">Acquisitions of businesses in liquidation with </w:t>
      </w:r>
      <w:r w:rsidR="003621A9">
        <w:t xml:space="preserve">no </w:t>
      </w:r>
      <w:r w:rsidRPr="00301B08">
        <w:t>apparent legal</w:t>
      </w:r>
      <w:r w:rsidR="003621A9">
        <w:t>,</w:t>
      </w:r>
      <w:r w:rsidRPr="00301B08">
        <w:t xml:space="preserve"> tax, business, economic or other</w:t>
      </w:r>
      <w:r w:rsidR="003621A9">
        <w:t xml:space="preserve"> legitimate</w:t>
      </w:r>
      <w:r w:rsidRPr="00301B08">
        <w:t xml:space="preserve"> reason.</w:t>
      </w:r>
    </w:p>
    <w:p w14:paraId="53DD9CA2" w14:textId="2D7547AE" w:rsidR="00A679A2" w:rsidRPr="00301B08" w:rsidRDefault="00A679A2" w:rsidP="004D5252">
      <w:pPr>
        <w:pStyle w:val="BulletedList"/>
        <w:numPr>
          <w:ilvl w:val="0"/>
          <w:numId w:val="45"/>
        </w:numPr>
      </w:pPr>
      <w:r w:rsidRPr="00301B08">
        <w:t xml:space="preserve">Power of </w:t>
      </w:r>
      <w:r w:rsidR="003263BB">
        <w:t>r</w:t>
      </w:r>
      <w:r w:rsidR="003263BB" w:rsidRPr="00301B08">
        <w:t xml:space="preserve">epresentation </w:t>
      </w:r>
      <w:r w:rsidRPr="00301B08">
        <w:t>given in unusual conditions (</w:t>
      </w:r>
      <w:r w:rsidR="009B4B97">
        <w:t xml:space="preserve">e.g. </w:t>
      </w:r>
      <w:r w:rsidRPr="00301B08">
        <w:t>when it is granted irrevocably or in relation to specific assets) and the stated reasons for these conditions are unclear or illogical.</w:t>
      </w:r>
    </w:p>
    <w:p w14:paraId="19EC971D" w14:textId="498FA3D0" w:rsidR="009E55AE" w:rsidRDefault="00A679A2" w:rsidP="004D5252">
      <w:pPr>
        <w:pStyle w:val="BulletedList"/>
        <w:numPr>
          <w:ilvl w:val="0"/>
          <w:numId w:val="45"/>
        </w:numPr>
      </w:pPr>
      <w:r w:rsidRPr="00301B08">
        <w:t xml:space="preserve">Transactions involving closely connected persons </w:t>
      </w:r>
      <w:r w:rsidR="003E2F1F" w:rsidRPr="0005309D">
        <w:t xml:space="preserve">and for which the client and/or </w:t>
      </w:r>
      <w:r w:rsidR="003621A9">
        <w:t>its</w:t>
      </w:r>
      <w:r w:rsidR="003621A9" w:rsidRPr="0005309D">
        <w:t xml:space="preserve"> </w:t>
      </w:r>
      <w:r w:rsidR="003E2F1F" w:rsidRPr="0005309D">
        <w:t>financial advisors provide inconsistent or irrational explanations and are subsequently unwilling or unable to explain by reference to</w:t>
      </w:r>
      <w:r w:rsidR="003621A9">
        <w:t xml:space="preserve"> legal, tax, business, economic or other </w:t>
      </w:r>
      <w:r w:rsidR="003621A9" w:rsidRPr="0005309D">
        <w:t xml:space="preserve">legitimate </w:t>
      </w:r>
      <w:r w:rsidR="003621A9">
        <w:t>reason</w:t>
      </w:r>
      <w:r w:rsidR="003E2F1F">
        <w:t>.</w:t>
      </w:r>
    </w:p>
    <w:p w14:paraId="359A4343" w14:textId="77777777" w:rsidR="00F335A0" w:rsidRPr="00301B08" w:rsidRDefault="00F335A0" w:rsidP="004D5252">
      <w:pPr>
        <w:pStyle w:val="BulletedList"/>
        <w:numPr>
          <w:ilvl w:val="0"/>
          <w:numId w:val="45"/>
        </w:numPr>
      </w:pPr>
      <w:r w:rsidRPr="00301B08">
        <w:t>Legal persons that, as a separate business, offer TCSP services should have regard to the TCSP Guidance,</w:t>
      </w:r>
      <w:r w:rsidRPr="00301B08">
        <w:rPr>
          <w:rStyle w:val="FootnoteReference"/>
        </w:rPr>
        <w:footnoteReference w:id="35"/>
      </w:r>
      <w:r w:rsidRPr="00301B08">
        <w:t xml:space="preserve"> even if such legal persons are owned or operated by legal professionals. Legal professionals, however, who offer TCSP services should have regard to this Guidance, and should consider customer or service risks related to TCSPs such as the following:</w:t>
      </w:r>
    </w:p>
    <w:p w14:paraId="7A133422" w14:textId="587B8AA1" w:rsidR="00F335A0" w:rsidRDefault="00F335A0" w:rsidP="004D5252">
      <w:pPr>
        <w:pStyle w:val="BulletedList"/>
        <w:numPr>
          <w:ilvl w:val="0"/>
          <w:numId w:val="43"/>
        </w:numPr>
      </w:pPr>
      <w:r w:rsidRPr="00D76C8F">
        <w:t>Unexplained delegation of authority by the client through the use of powers of attorney, mixed boards and representative offices.</w:t>
      </w:r>
    </w:p>
    <w:p w14:paraId="16822326" w14:textId="11C37A2E" w:rsidR="00A641C2" w:rsidRPr="00D76C8F" w:rsidRDefault="00A641C2" w:rsidP="004D5252">
      <w:pPr>
        <w:pStyle w:val="BulletedList"/>
        <w:numPr>
          <w:ilvl w:val="0"/>
          <w:numId w:val="43"/>
        </w:numPr>
      </w:pPr>
      <w:r>
        <w:t xml:space="preserve">Provision of registered office facilities and nominee directorships without proper explanations. </w:t>
      </w:r>
    </w:p>
    <w:p w14:paraId="4DC3F18A" w14:textId="77777777" w:rsidR="00F335A0" w:rsidRPr="00D76C8F" w:rsidRDefault="00F335A0" w:rsidP="004D5252">
      <w:pPr>
        <w:pStyle w:val="BulletedList"/>
        <w:numPr>
          <w:ilvl w:val="0"/>
          <w:numId w:val="43"/>
        </w:numPr>
      </w:pPr>
      <w:r w:rsidRPr="00D76C8F">
        <w:t>Unexplained use of discretionary trusts.</w:t>
      </w:r>
    </w:p>
    <w:p w14:paraId="71161844" w14:textId="77777777" w:rsidR="00F335A0" w:rsidRPr="00D76C8F" w:rsidRDefault="00F335A0" w:rsidP="004D5252">
      <w:pPr>
        <w:pStyle w:val="BulletedList"/>
        <w:numPr>
          <w:ilvl w:val="0"/>
          <w:numId w:val="43"/>
        </w:numPr>
      </w:pPr>
      <w:r w:rsidRPr="00D76C8F">
        <w:t>In the case of express trusts, an unexplained relationship between a settlor and beneficiaries with a vested right, other beneficiaries and persons who are the object of a power.</w:t>
      </w:r>
    </w:p>
    <w:p w14:paraId="4DCA921B" w14:textId="30CBF043" w:rsidR="00F335A0" w:rsidRDefault="00F335A0" w:rsidP="004D5252">
      <w:pPr>
        <w:pStyle w:val="BulletedList"/>
        <w:numPr>
          <w:ilvl w:val="0"/>
          <w:numId w:val="45"/>
        </w:numPr>
      </w:pPr>
      <w:r w:rsidRPr="00301B08">
        <w:t>In the case of an express trust, an unexplained (where explanation is warranted) nature of classes of beneficiaries and classes within an expression of wishes.</w:t>
      </w:r>
    </w:p>
    <w:p w14:paraId="55ADC2B2" w14:textId="7DB5A9D7" w:rsidR="00E81763" w:rsidRPr="00960A6A" w:rsidRDefault="00E81763" w:rsidP="004D5252">
      <w:pPr>
        <w:pStyle w:val="BulletedList"/>
        <w:numPr>
          <w:ilvl w:val="0"/>
          <w:numId w:val="45"/>
        </w:numPr>
      </w:pPr>
      <w:r w:rsidRPr="00960A6A">
        <w:t xml:space="preserve">Services where the </w:t>
      </w:r>
      <w:r w:rsidR="00661317">
        <w:t>legal professional</w:t>
      </w:r>
      <w:r w:rsidRPr="00960A6A">
        <w:t xml:space="preserve"> acts as a trustee/director </w:t>
      </w:r>
      <w:r w:rsidR="00EF62E9">
        <w:t>that</w:t>
      </w:r>
      <w:r w:rsidRPr="00960A6A">
        <w:t xml:space="preserve"> allows the client’s identity to remain anonymous.</w:t>
      </w:r>
    </w:p>
    <w:p w14:paraId="1BE8EF74" w14:textId="7094A901" w:rsidR="00340C14" w:rsidRDefault="00E81763" w:rsidP="004D5252">
      <w:pPr>
        <w:pStyle w:val="BulletedList"/>
        <w:numPr>
          <w:ilvl w:val="0"/>
          <w:numId w:val="45"/>
        </w:numPr>
      </w:pPr>
      <w:r w:rsidRPr="00960A6A">
        <w:t xml:space="preserve">Situations where a nominee is being used </w:t>
      </w:r>
      <w:r w:rsidR="00E14374" w:rsidRPr="00960A6A">
        <w:t>(</w:t>
      </w:r>
      <w:r w:rsidRPr="00960A6A">
        <w:t xml:space="preserve">e.g. </w:t>
      </w:r>
      <w:r w:rsidR="00156382" w:rsidRPr="00960A6A">
        <w:t xml:space="preserve">friend or family member is named as owner of </w:t>
      </w:r>
      <w:r w:rsidRPr="00960A6A">
        <w:t xml:space="preserve">property/assets where it is clear that the family member/friend is </w:t>
      </w:r>
      <w:r w:rsidR="00156382" w:rsidRPr="00960A6A">
        <w:t xml:space="preserve">receiving instructions from the </w:t>
      </w:r>
      <w:r w:rsidR="00231D53">
        <w:t>beneficial</w:t>
      </w:r>
      <w:r w:rsidR="00231D53" w:rsidRPr="00960A6A">
        <w:t xml:space="preserve"> </w:t>
      </w:r>
      <w:r w:rsidR="00156382" w:rsidRPr="00960A6A">
        <w:t>owner</w:t>
      </w:r>
      <w:r w:rsidR="00E14374" w:rsidRPr="00960A6A">
        <w:t>)</w:t>
      </w:r>
      <w:r w:rsidR="00231D53">
        <w:t xml:space="preserve">, </w:t>
      </w:r>
      <w:r w:rsidR="00231D53" w:rsidRPr="00231D53">
        <w:t>with no apparent legal, tax, business, economic or other legitimate reason</w:t>
      </w:r>
      <w:r w:rsidR="00EE77CD" w:rsidRPr="00960A6A">
        <w:t>.</w:t>
      </w:r>
    </w:p>
    <w:p w14:paraId="7F8AC7FE" w14:textId="014CD82F" w:rsidR="003A3B06" w:rsidRDefault="008809A6" w:rsidP="004D5252">
      <w:pPr>
        <w:pStyle w:val="BulletedList"/>
        <w:numPr>
          <w:ilvl w:val="0"/>
          <w:numId w:val="45"/>
        </w:numPr>
      </w:pPr>
      <w:r w:rsidRPr="00960A6A">
        <w:t>Unexplained (where explanation is warranted)</w:t>
      </w:r>
      <w:r w:rsidR="000B731A" w:rsidRPr="00960A6A">
        <w:t xml:space="preserve"> </w:t>
      </w:r>
      <w:r w:rsidRPr="00960A6A">
        <w:t xml:space="preserve">use of </w:t>
      </w:r>
      <w:r w:rsidR="003A3B06" w:rsidRPr="00960A6A">
        <w:t>pooled client accounts or safe custody of client money or assets</w:t>
      </w:r>
      <w:r w:rsidR="00A641C2">
        <w:t xml:space="preserve"> or bearer shares, where allowed</w:t>
      </w:r>
      <w:r w:rsidR="003A3B06" w:rsidRPr="00960A6A">
        <w:t>.</w:t>
      </w:r>
    </w:p>
    <w:p w14:paraId="02BD5FA0" w14:textId="747799BB" w:rsidR="00106E60" w:rsidRDefault="00106E60" w:rsidP="004D5252">
      <w:pPr>
        <w:pStyle w:val="BulletedList"/>
        <w:numPr>
          <w:ilvl w:val="0"/>
          <w:numId w:val="45"/>
        </w:numPr>
      </w:pPr>
      <w:r>
        <w:lastRenderedPageBreak/>
        <w:t>Commercial, private, or real property transactions or services to be carried out by the client with no apparent legitimate business, economic, tax, family governance, or legal reasons.</w:t>
      </w:r>
    </w:p>
    <w:p w14:paraId="6E732AF7" w14:textId="3C7535B9" w:rsidR="002E68E5" w:rsidRPr="00E926AF" w:rsidRDefault="00700E29" w:rsidP="004D5252">
      <w:pPr>
        <w:pStyle w:val="BulletedList"/>
        <w:numPr>
          <w:ilvl w:val="0"/>
          <w:numId w:val="45"/>
        </w:numPr>
        <w:rPr>
          <w:rFonts w:eastAsia="Times New Roman"/>
          <w:szCs w:val="22"/>
        </w:rPr>
      </w:pPr>
      <w:r>
        <w:t>S</w:t>
      </w:r>
      <w:r w:rsidR="00AC2727">
        <w:t>uspicion of</w:t>
      </w:r>
      <w:r w:rsidR="00AC2727">
        <w:rPr>
          <w:rFonts w:eastAsia="Times New Roman"/>
          <w:spacing w:val="6"/>
          <w:szCs w:val="22"/>
        </w:rPr>
        <w:t xml:space="preserve"> </w:t>
      </w:r>
      <w:r w:rsidR="002E68E5" w:rsidRPr="00E926AF">
        <w:rPr>
          <w:rFonts w:eastAsia="Times New Roman"/>
          <w:szCs w:val="22"/>
        </w:rPr>
        <w:t>fraudulent</w:t>
      </w:r>
      <w:r w:rsidR="002E68E5" w:rsidRPr="00E926AF">
        <w:rPr>
          <w:rFonts w:eastAsia="Times New Roman"/>
          <w:spacing w:val="-4"/>
          <w:szCs w:val="22"/>
        </w:rPr>
        <w:t xml:space="preserve"> </w:t>
      </w:r>
      <w:r w:rsidR="002E68E5" w:rsidRPr="00E926AF">
        <w:rPr>
          <w:rFonts w:eastAsia="Times New Roman"/>
          <w:szCs w:val="22"/>
        </w:rPr>
        <w:t>transactions</w:t>
      </w:r>
      <w:r w:rsidR="002E68E5" w:rsidRPr="00E926AF">
        <w:rPr>
          <w:rFonts w:eastAsia="Times New Roman"/>
          <w:spacing w:val="-3"/>
          <w:szCs w:val="22"/>
        </w:rPr>
        <w:t xml:space="preserve"> </w:t>
      </w:r>
      <w:r w:rsidR="002E68E5" w:rsidRPr="00E926AF">
        <w:rPr>
          <w:rFonts w:eastAsia="Times New Roman"/>
          <w:szCs w:val="22"/>
        </w:rPr>
        <w:t>or</w:t>
      </w:r>
      <w:r w:rsidR="002E68E5" w:rsidRPr="00E926AF">
        <w:rPr>
          <w:rFonts w:eastAsia="Times New Roman"/>
          <w:spacing w:val="6"/>
          <w:szCs w:val="22"/>
        </w:rPr>
        <w:t xml:space="preserve"> </w:t>
      </w:r>
      <w:r>
        <w:rPr>
          <w:rFonts w:eastAsia="Times New Roman"/>
          <w:szCs w:val="22"/>
        </w:rPr>
        <w:t>transactions</w:t>
      </w:r>
      <w:r w:rsidRPr="00E926AF">
        <w:rPr>
          <w:rFonts w:eastAsia="Times New Roman"/>
          <w:spacing w:val="4"/>
          <w:szCs w:val="22"/>
        </w:rPr>
        <w:t xml:space="preserve"> </w:t>
      </w:r>
      <w:r w:rsidR="002E68E5" w:rsidRPr="00E926AF">
        <w:rPr>
          <w:rFonts w:eastAsia="Times New Roman"/>
          <w:szCs w:val="22"/>
        </w:rPr>
        <w:t>whi</w:t>
      </w:r>
      <w:r w:rsidR="002E68E5" w:rsidRPr="00E926AF">
        <w:rPr>
          <w:rFonts w:eastAsia="Times New Roman"/>
          <w:spacing w:val="-2"/>
          <w:szCs w:val="22"/>
        </w:rPr>
        <w:t>c</w:t>
      </w:r>
      <w:r w:rsidR="002E68E5" w:rsidRPr="00E926AF">
        <w:rPr>
          <w:rFonts w:eastAsia="Times New Roman"/>
          <w:szCs w:val="22"/>
        </w:rPr>
        <w:t>h</w:t>
      </w:r>
      <w:r w:rsidR="002E68E5" w:rsidRPr="00E926AF">
        <w:rPr>
          <w:rFonts w:eastAsia="Times New Roman"/>
          <w:spacing w:val="3"/>
          <w:szCs w:val="22"/>
        </w:rPr>
        <w:t xml:space="preserve"> </w:t>
      </w:r>
      <w:r w:rsidR="002E68E5" w:rsidRPr="00E926AF">
        <w:rPr>
          <w:rFonts w:eastAsia="Times New Roman"/>
          <w:szCs w:val="22"/>
        </w:rPr>
        <w:t>are</w:t>
      </w:r>
      <w:r w:rsidR="002E68E5" w:rsidRPr="00E926AF">
        <w:rPr>
          <w:rFonts w:eastAsia="Times New Roman"/>
          <w:spacing w:val="5"/>
          <w:szCs w:val="22"/>
        </w:rPr>
        <w:t xml:space="preserve"> </w:t>
      </w:r>
      <w:r w:rsidR="002E68E5" w:rsidRPr="00E926AF">
        <w:rPr>
          <w:rFonts w:eastAsia="Times New Roman"/>
          <w:szCs w:val="22"/>
        </w:rPr>
        <w:t>i</w:t>
      </w:r>
      <w:r w:rsidR="002E68E5" w:rsidRPr="00E926AF">
        <w:rPr>
          <w:rFonts w:eastAsia="Times New Roman"/>
          <w:spacing w:val="-2"/>
          <w:szCs w:val="22"/>
        </w:rPr>
        <w:t>m</w:t>
      </w:r>
      <w:r w:rsidR="002E68E5" w:rsidRPr="00E926AF">
        <w:rPr>
          <w:rFonts w:eastAsia="Times New Roman"/>
          <w:szCs w:val="22"/>
        </w:rPr>
        <w:t>properly</w:t>
      </w:r>
      <w:r w:rsidR="002E68E5">
        <w:rPr>
          <w:rFonts w:eastAsia="Times New Roman"/>
          <w:spacing w:val="-1"/>
          <w:szCs w:val="22"/>
        </w:rPr>
        <w:t xml:space="preserve"> </w:t>
      </w:r>
      <w:r w:rsidR="002E68E5" w:rsidRPr="00E926AF">
        <w:rPr>
          <w:rFonts w:eastAsia="Times New Roman"/>
          <w:szCs w:val="22"/>
        </w:rPr>
        <w:t>account</w:t>
      </w:r>
      <w:r w:rsidR="002E68E5" w:rsidRPr="00E926AF">
        <w:rPr>
          <w:rFonts w:eastAsia="Times New Roman"/>
          <w:spacing w:val="-2"/>
          <w:szCs w:val="22"/>
        </w:rPr>
        <w:t>e</w:t>
      </w:r>
      <w:r w:rsidR="002E68E5" w:rsidRPr="00E926AF">
        <w:rPr>
          <w:rFonts w:eastAsia="Times New Roman"/>
          <w:szCs w:val="22"/>
        </w:rPr>
        <w:t>d</w:t>
      </w:r>
      <w:r w:rsidR="002E68E5" w:rsidRPr="00E926AF">
        <w:rPr>
          <w:rFonts w:eastAsia="Times New Roman"/>
          <w:spacing w:val="-1"/>
          <w:szCs w:val="22"/>
        </w:rPr>
        <w:t xml:space="preserve"> </w:t>
      </w:r>
      <w:r w:rsidR="002E68E5" w:rsidRPr="00E926AF">
        <w:rPr>
          <w:rFonts w:eastAsia="Times New Roman"/>
          <w:szCs w:val="22"/>
        </w:rPr>
        <w:t>for.</w:t>
      </w:r>
      <w:r w:rsidR="002E68E5" w:rsidRPr="00E926AF">
        <w:rPr>
          <w:rFonts w:eastAsia="Times New Roman"/>
          <w:spacing w:val="-5"/>
          <w:szCs w:val="22"/>
        </w:rPr>
        <w:t xml:space="preserve"> </w:t>
      </w:r>
      <w:r w:rsidR="002E68E5" w:rsidRPr="00E926AF">
        <w:rPr>
          <w:rFonts w:eastAsia="Times New Roman"/>
          <w:szCs w:val="22"/>
        </w:rPr>
        <w:t>These</w:t>
      </w:r>
      <w:r w:rsidR="002E68E5" w:rsidRPr="00E926AF">
        <w:rPr>
          <w:rFonts w:eastAsia="Times New Roman"/>
          <w:spacing w:val="-3"/>
          <w:szCs w:val="22"/>
        </w:rPr>
        <w:t xml:space="preserve"> </w:t>
      </w:r>
      <w:r w:rsidR="002E68E5" w:rsidRPr="00E926AF">
        <w:rPr>
          <w:rFonts w:eastAsia="Times New Roman"/>
          <w:spacing w:val="-2"/>
          <w:szCs w:val="22"/>
        </w:rPr>
        <w:t>m</w:t>
      </w:r>
      <w:r w:rsidR="002E68E5" w:rsidRPr="00E926AF">
        <w:rPr>
          <w:rFonts w:eastAsia="Times New Roman"/>
          <w:szCs w:val="22"/>
        </w:rPr>
        <w:t>ight</w:t>
      </w:r>
      <w:r w:rsidR="002E68E5" w:rsidRPr="00E926AF">
        <w:rPr>
          <w:rFonts w:eastAsia="Times New Roman"/>
          <w:spacing w:val="-5"/>
          <w:szCs w:val="22"/>
        </w:rPr>
        <w:t xml:space="preserve"> </w:t>
      </w:r>
      <w:r w:rsidR="002E68E5" w:rsidRPr="00E926AF">
        <w:rPr>
          <w:rFonts w:eastAsia="Times New Roman"/>
          <w:szCs w:val="22"/>
        </w:rPr>
        <w:t>include:</w:t>
      </w:r>
    </w:p>
    <w:p w14:paraId="534436CC" w14:textId="77777777" w:rsidR="002E68E5" w:rsidRPr="00F0432D" w:rsidRDefault="002E68E5" w:rsidP="004D5252">
      <w:pPr>
        <w:pStyle w:val="BulletedList"/>
        <w:numPr>
          <w:ilvl w:val="0"/>
          <w:numId w:val="44"/>
        </w:numPr>
      </w:pPr>
      <w:r w:rsidRPr="00F0432D">
        <w:t>Over and under invoicing of goods/services.</w:t>
      </w:r>
    </w:p>
    <w:p w14:paraId="7AF70DB1" w14:textId="77777777" w:rsidR="002E68E5" w:rsidRPr="00F0432D" w:rsidRDefault="002E68E5" w:rsidP="004D5252">
      <w:pPr>
        <w:pStyle w:val="BulletedList"/>
        <w:numPr>
          <w:ilvl w:val="0"/>
          <w:numId w:val="44"/>
        </w:numPr>
      </w:pPr>
      <w:r w:rsidRPr="00F0432D">
        <w:t>Multiple invoicing of the same goods/services.</w:t>
      </w:r>
    </w:p>
    <w:p w14:paraId="7521B1EB" w14:textId="77777777" w:rsidR="00700E29" w:rsidRDefault="002E68E5" w:rsidP="004D5252">
      <w:pPr>
        <w:pStyle w:val="BulletedList"/>
        <w:numPr>
          <w:ilvl w:val="0"/>
          <w:numId w:val="44"/>
        </w:numPr>
      </w:pPr>
      <w:r w:rsidRPr="00F0432D">
        <w:t>Falsely des</w:t>
      </w:r>
      <w:r>
        <w:t xml:space="preserve">cribed goods/services </w:t>
      </w:r>
    </w:p>
    <w:p w14:paraId="72D53A7B" w14:textId="779ACD60" w:rsidR="002E68E5" w:rsidRPr="00F0432D" w:rsidRDefault="00700E29" w:rsidP="004D5252">
      <w:pPr>
        <w:pStyle w:val="BulletedList"/>
        <w:numPr>
          <w:ilvl w:val="0"/>
          <w:numId w:val="44"/>
        </w:numPr>
      </w:pPr>
      <w:r>
        <w:t>O</w:t>
      </w:r>
      <w:r w:rsidR="002E68E5" w:rsidRPr="00F0432D">
        <w:t>ver and under shipments (e.g. false entries on bills of lading).</w:t>
      </w:r>
    </w:p>
    <w:p w14:paraId="79317232" w14:textId="77777777" w:rsidR="002E68E5" w:rsidRDefault="002E68E5" w:rsidP="004D5252">
      <w:pPr>
        <w:pStyle w:val="BulletedList"/>
        <w:numPr>
          <w:ilvl w:val="0"/>
          <w:numId w:val="44"/>
        </w:numPr>
      </w:pPr>
      <w:r w:rsidRPr="00F0432D">
        <w:t>Multiple trading of goods/services.</w:t>
      </w:r>
    </w:p>
    <w:p w14:paraId="19846B0B" w14:textId="4D1558A8" w:rsidR="00A679A2" w:rsidRPr="00517792" w:rsidRDefault="00A679A2" w:rsidP="00517792">
      <w:pPr>
        <w:pStyle w:val="Heading2"/>
      </w:pPr>
      <w:bookmarkStart w:id="330" w:name="_Toc533169470"/>
      <w:bookmarkStart w:id="331" w:name="_Toc1995146"/>
      <w:bookmarkEnd w:id="330"/>
      <w:r w:rsidRPr="00517792">
        <w:t xml:space="preserve">Variables that </w:t>
      </w:r>
      <w:r w:rsidR="00490C8B" w:rsidRPr="00517792">
        <w:t>m</w:t>
      </w:r>
      <w:r w:rsidRPr="00517792">
        <w:t xml:space="preserve">ay </w:t>
      </w:r>
      <w:r w:rsidR="00490C8B" w:rsidRPr="00517792">
        <w:t>i</w:t>
      </w:r>
      <w:r w:rsidRPr="00517792">
        <w:t xml:space="preserve">nfluence </w:t>
      </w:r>
      <w:r w:rsidR="00490C8B" w:rsidRPr="00517792">
        <w:t>r</w:t>
      </w:r>
      <w:r w:rsidRPr="00517792">
        <w:t xml:space="preserve">isk </w:t>
      </w:r>
      <w:r w:rsidR="00490C8B" w:rsidRPr="00517792">
        <w:t>a</w:t>
      </w:r>
      <w:r w:rsidRPr="00517792">
        <w:t>ssessment</w:t>
      </w:r>
      <w:bookmarkEnd w:id="331"/>
    </w:p>
    <w:p w14:paraId="1FF6CF11" w14:textId="10DC7FF9" w:rsidR="008F747B" w:rsidRPr="008F747B" w:rsidRDefault="00A679A2" w:rsidP="001B10D0">
      <w:pPr>
        <w:pStyle w:val="Para"/>
        <w:tabs>
          <w:tab w:val="clear" w:pos="1361"/>
          <w:tab w:val="num" w:pos="-1046"/>
          <w:tab w:val="left" w:pos="851"/>
        </w:tabs>
        <w:ind w:left="614"/>
      </w:pPr>
      <w:r w:rsidRPr="00A946D5">
        <w:t xml:space="preserve">Due regard must be accorded to the vast and profound differences in </w:t>
      </w:r>
      <w:r w:rsidR="008F747B">
        <w:t xml:space="preserve">the obligations, </w:t>
      </w:r>
      <w:r w:rsidRPr="00A946D5">
        <w:t>practices, size, scale and expertise, amongst legal professionals</w:t>
      </w:r>
      <w:r w:rsidR="008F747B" w:rsidRPr="00560EFF">
        <w:rPr>
          <w:szCs w:val="22"/>
        </w:rPr>
        <w:t>, as well as the nature of the clients they serve</w:t>
      </w:r>
      <w:r w:rsidRPr="00A946D5">
        <w:t xml:space="preserve">. As a result, consideration must be given to these factors when creating a </w:t>
      </w:r>
      <w:r w:rsidR="00C718BD">
        <w:t xml:space="preserve">RBA </w:t>
      </w:r>
      <w:r w:rsidR="008F747B" w:rsidRPr="00560EFF">
        <w:rPr>
          <w:szCs w:val="22"/>
        </w:rPr>
        <w:t xml:space="preserve">that also complies with the legal professionals existing obligations. </w:t>
      </w:r>
      <w:r w:rsidR="00D90DC7">
        <w:rPr>
          <w:szCs w:val="22"/>
        </w:rPr>
        <w:t>Certain n</w:t>
      </w:r>
      <w:r w:rsidR="00D90DC7" w:rsidRPr="00560EFF">
        <w:rPr>
          <w:szCs w:val="22"/>
        </w:rPr>
        <w:t>otaries</w:t>
      </w:r>
      <w:r w:rsidR="008F747B" w:rsidRPr="00560EFF">
        <w:rPr>
          <w:szCs w:val="22"/>
        </w:rPr>
        <w:t xml:space="preserve">, for example, are subject to an array of duties as public officeholders. By contrast, </w:t>
      </w:r>
      <w:r w:rsidR="00A1312F">
        <w:rPr>
          <w:szCs w:val="22"/>
        </w:rPr>
        <w:t>legal professionals</w:t>
      </w:r>
      <w:r w:rsidR="008F747B" w:rsidRPr="00560EFF">
        <w:rPr>
          <w:szCs w:val="22"/>
        </w:rPr>
        <w:t xml:space="preserve"> do not have such extensive public duties, but are nearly universally subject to duties of professional secrecy and an obligation to uphold their clients’ rights of </w:t>
      </w:r>
      <w:r w:rsidR="00EF62E9">
        <w:rPr>
          <w:szCs w:val="22"/>
        </w:rPr>
        <w:t xml:space="preserve">legal </w:t>
      </w:r>
      <w:r w:rsidR="008F747B" w:rsidRPr="00560EFF">
        <w:rPr>
          <w:szCs w:val="22"/>
        </w:rPr>
        <w:t xml:space="preserve">professional privilege to their communications. Legal professionals with distinct “public” roles within national legal systems should carefully consider the interaction of their particular duties with the </w:t>
      </w:r>
      <w:r w:rsidR="003621A9" w:rsidRPr="00560EFF">
        <w:rPr>
          <w:szCs w:val="22"/>
        </w:rPr>
        <w:t>RBA</w:t>
      </w:r>
      <w:r w:rsidR="008F747B" w:rsidRPr="00560EFF">
        <w:rPr>
          <w:szCs w:val="22"/>
        </w:rPr>
        <w:t xml:space="preserve"> outlined in this Guidance. </w:t>
      </w:r>
    </w:p>
    <w:p w14:paraId="4E5DC8B3" w14:textId="08C5CD8B" w:rsidR="00513865" w:rsidRPr="001B10D0" w:rsidRDefault="008F747B" w:rsidP="001B10D0">
      <w:pPr>
        <w:pStyle w:val="Para"/>
        <w:tabs>
          <w:tab w:val="clear" w:pos="1361"/>
          <w:tab w:val="num" w:pos="-1046"/>
          <w:tab w:val="left" w:pos="851"/>
        </w:tabs>
        <w:ind w:left="614"/>
      </w:pPr>
      <w:r w:rsidRPr="001B10D0">
        <w:t xml:space="preserve">The </w:t>
      </w:r>
      <w:r w:rsidRPr="00560EFF">
        <w:t>particular</w:t>
      </w:r>
      <w:r w:rsidRPr="001B10D0">
        <w:t xml:space="preserve"> responsibilities, status and role of the legal professional will, in general, have a very significant influence on what is appropriate for risk assessment. For example, in civil law jurisdictions, notaries do not represent parties to a contract and are not intermediaries. They are obliged to be impartial and independent, advising both parties bearing in mind any disparity of power between them. Notaries carry duties as public office holders. These duties will influence the scope of what the notary must do to assess the </w:t>
      </w:r>
      <w:r w:rsidR="007F1E7A" w:rsidRPr="001B10D0">
        <w:t>ML</w:t>
      </w:r>
      <w:r w:rsidR="00EF62E9">
        <w:t>/TF</w:t>
      </w:r>
      <w:r w:rsidR="007F1E7A" w:rsidRPr="001B10D0">
        <w:t xml:space="preserve"> </w:t>
      </w:r>
      <w:r w:rsidRPr="001B10D0">
        <w:t xml:space="preserve">risk and how to act based on that assessment. </w:t>
      </w:r>
      <w:r w:rsidR="00513865" w:rsidRPr="001B10D0">
        <w:t>Notaries should still be conscious of the respectability they can add to documents, and the value this can add to those whose motives are nefarious.</w:t>
      </w:r>
    </w:p>
    <w:p w14:paraId="33A19330" w14:textId="2F4C0089" w:rsidR="00A679A2" w:rsidRDefault="008D5EB3" w:rsidP="001B10D0">
      <w:pPr>
        <w:pStyle w:val="Para"/>
        <w:tabs>
          <w:tab w:val="clear" w:pos="1361"/>
          <w:tab w:val="num" w:pos="-1046"/>
          <w:tab w:val="left" w:pos="851"/>
        </w:tabs>
        <w:ind w:left="614"/>
      </w:pPr>
      <w:r>
        <w:t xml:space="preserve">Consideration must also be given to the resources that can be reasonably allocated </w:t>
      </w:r>
      <w:r w:rsidR="00A679A2" w:rsidRPr="00A946D5">
        <w:t xml:space="preserve">to implement and manage </w:t>
      </w:r>
      <w:r w:rsidRPr="001B10D0">
        <w:t xml:space="preserve">an appropriately developed </w:t>
      </w:r>
      <w:r w:rsidR="006A52B0" w:rsidRPr="001B10D0">
        <w:t>RBA</w:t>
      </w:r>
      <w:r w:rsidR="00A679A2" w:rsidRPr="00A946D5">
        <w:t xml:space="preserve">. For example, a sole practitioner would not be expected to devote an equivalent level of resources as a large firm; rather, the sole practitioner would be expected to develop appropriate systems and controls and a </w:t>
      </w:r>
      <w:r w:rsidR="00F54B0C">
        <w:t>RBA</w:t>
      </w:r>
      <w:r w:rsidR="00A679A2" w:rsidRPr="00A946D5">
        <w:t xml:space="preserve"> proportionate to the scope and nature of the practitioner’s practice</w:t>
      </w:r>
      <w:r w:rsidR="00A679A2">
        <w:t xml:space="preserve"> and its clients</w:t>
      </w:r>
      <w:r w:rsidR="00A679A2" w:rsidRPr="00A946D5">
        <w:t xml:space="preserve">. </w:t>
      </w:r>
      <w:r w:rsidR="00C718BD">
        <w:t>S</w:t>
      </w:r>
      <w:r w:rsidR="00A679A2" w:rsidRPr="00A946D5">
        <w:t xml:space="preserve">mall firms </w:t>
      </w:r>
      <w:r w:rsidRPr="0005309D">
        <w:rPr>
          <w:szCs w:val="22"/>
        </w:rPr>
        <w:t xml:space="preserve">serving predominantly locally based clients </w:t>
      </w:r>
      <w:r w:rsidR="00A679A2">
        <w:t>cannot</w:t>
      </w:r>
      <w:r w:rsidR="00A679A2" w:rsidRPr="00A946D5">
        <w:t xml:space="preserve"> generally </w:t>
      </w:r>
      <w:r w:rsidR="00A679A2" w:rsidRPr="00550D0B">
        <w:rPr>
          <w:szCs w:val="22"/>
        </w:rPr>
        <w:t>be</w:t>
      </w:r>
      <w:r w:rsidR="00A679A2" w:rsidRPr="00A946D5">
        <w:t xml:space="preserve"> expected to devote </w:t>
      </w:r>
      <w:r w:rsidR="006A52B0">
        <w:t xml:space="preserve">a </w:t>
      </w:r>
      <w:r w:rsidR="00A679A2" w:rsidRPr="00A946D5">
        <w:t>significant amount of senior personnel’s time to conducting risk assessments other than on those clients with the highest risk profiles</w:t>
      </w:r>
      <w:r w:rsidR="00A679A2">
        <w:t xml:space="preserve">. </w:t>
      </w:r>
      <w:r w:rsidR="00A679A2" w:rsidRPr="00A946D5">
        <w:t>It may be more reasonable for sole prac</w:t>
      </w:r>
      <w:r w:rsidR="00C87B89">
        <w:t>ti</w:t>
      </w:r>
      <w:r w:rsidR="00A679A2" w:rsidRPr="00A946D5">
        <w:t>tioners to rely on publicly available re</w:t>
      </w:r>
      <w:r w:rsidR="00A679A2">
        <w:t>c</w:t>
      </w:r>
      <w:r w:rsidR="00A679A2" w:rsidRPr="00A946D5">
        <w:t>ords and information supplied by a client for a risk assessment than it would be for a large</w:t>
      </w:r>
      <w:r w:rsidR="00EF62E9">
        <w:t xml:space="preserve"> law</w:t>
      </w:r>
      <w:r w:rsidR="00A679A2" w:rsidRPr="00A946D5">
        <w:t xml:space="preserve"> firm. </w:t>
      </w:r>
      <w:r w:rsidR="00C718BD">
        <w:t>However</w:t>
      </w:r>
      <w:r w:rsidR="00A679A2" w:rsidRPr="00A946D5">
        <w:t xml:space="preserve">, legal </w:t>
      </w:r>
      <w:r w:rsidR="00A679A2">
        <w:t>professionals</w:t>
      </w:r>
      <w:r w:rsidR="00A679A2" w:rsidRPr="00A946D5">
        <w:t xml:space="preserve"> in many jurisdictions and practices are </w:t>
      </w:r>
      <w:r w:rsidR="00A679A2">
        <w:t>required</w:t>
      </w:r>
      <w:r w:rsidR="00A679A2" w:rsidRPr="00A946D5">
        <w:t xml:space="preserve"> to conduct </w:t>
      </w:r>
      <w:r w:rsidR="006A52B0">
        <w:t xml:space="preserve">both </w:t>
      </w:r>
      <w:r w:rsidR="00A679A2" w:rsidRPr="00A946D5">
        <w:t>a risk assessment of the general risks of their practice, and of all new clients and current clients engaged in one-off specific transactions.</w:t>
      </w:r>
      <w:r w:rsidR="00A679A2">
        <w:t xml:space="preserve"> The emphasis must be on </w:t>
      </w:r>
      <w:r w:rsidR="00C718BD">
        <w:t>following a RBA</w:t>
      </w:r>
      <w:r w:rsidR="00A679A2">
        <w:t>.</w:t>
      </w:r>
    </w:p>
    <w:p w14:paraId="3A660850" w14:textId="3FA22A0D" w:rsidR="00A679A2" w:rsidRPr="00A946D5" w:rsidRDefault="00A679A2" w:rsidP="001B10D0">
      <w:pPr>
        <w:pStyle w:val="Para"/>
        <w:tabs>
          <w:tab w:val="clear" w:pos="1361"/>
          <w:tab w:val="num" w:pos="-1046"/>
          <w:tab w:val="left" w:pos="851"/>
        </w:tabs>
        <w:ind w:left="614"/>
      </w:pPr>
      <w:r w:rsidRPr="00A946D5">
        <w:lastRenderedPageBreak/>
        <w:t xml:space="preserve">A </w:t>
      </w:r>
      <w:r w:rsidRPr="001B10D0">
        <w:t>significant</w:t>
      </w:r>
      <w:r w:rsidRPr="00A946D5">
        <w:t xml:space="preserve"> factor to consider is whether the client and proposed work would be unusual, risky or suspicious for the particular legal professional. This factor must always be considered in the context of the legal professional’s practice</w:t>
      </w:r>
      <w:r w:rsidR="009A6D3D">
        <w:t>, as well as the legal, professional, and ethical obligations in the jurisdiction(s) of practice</w:t>
      </w:r>
      <w:r w:rsidRPr="00A946D5">
        <w:t xml:space="preserve">. A legal professional’s </w:t>
      </w:r>
      <w:r w:rsidR="003D411E">
        <w:t>RBA</w:t>
      </w:r>
      <w:r w:rsidRPr="00A946D5">
        <w:t xml:space="preserve"> methodology may thus take account </w:t>
      </w:r>
      <w:r w:rsidR="0064449B">
        <w:t xml:space="preserve">of </w:t>
      </w:r>
      <w:r w:rsidRPr="00A946D5">
        <w:t xml:space="preserve">risk variables specific to a particular client or type of work. Consistent with the </w:t>
      </w:r>
      <w:r w:rsidR="003D411E">
        <w:t>RBA</w:t>
      </w:r>
      <w:r w:rsidRPr="00A946D5">
        <w:t xml:space="preserve"> and proportionality, the presence of one or more of these variables may cause a legal professional to conclude that either enhanced </w:t>
      </w:r>
      <w:r w:rsidR="00247EC9">
        <w:t>CDD</w:t>
      </w:r>
      <w:r w:rsidRPr="00A946D5">
        <w:t xml:space="preserve"> and monitoring is warranted, or conversely that </w:t>
      </w:r>
      <w:r w:rsidR="00D44D54">
        <w:t>standard</w:t>
      </w:r>
      <w:r w:rsidR="00D44D54" w:rsidRPr="00A946D5">
        <w:t xml:space="preserve"> </w:t>
      </w:r>
      <w:r w:rsidRPr="00A946D5">
        <w:t xml:space="preserve">CDD and monitoring can be reduced, modified or simplified. </w:t>
      </w:r>
      <w:r w:rsidR="00BE2217">
        <w:t xml:space="preserve">When reducing, modifying or simplifying, legal professionals should always adhere to the minimum requirements as set out in national legislation. </w:t>
      </w:r>
      <w:r w:rsidRPr="00A946D5">
        <w:t>These variables may increase or decrease the perceived risk posed by a particular client or type of work and may include:</w:t>
      </w:r>
    </w:p>
    <w:p w14:paraId="7759B59C" w14:textId="77777777" w:rsidR="00A679A2" w:rsidRPr="00197C11" w:rsidRDefault="00A679A2" w:rsidP="004D5252">
      <w:pPr>
        <w:pStyle w:val="BulletedList"/>
        <w:numPr>
          <w:ilvl w:val="0"/>
          <w:numId w:val="46"/>
        </w:numPr>
      </w:pPr>
      <w:r w:rsidRPr="00197C11">
        <w:t xml:space="preserve">The nature of the client relationship and the client’s need for the legal professional to provide specified activities. </w:t>
      </w:r>
    </w:p>
    <w:p w14:paraId="47991117" w14:textId="58E7CA8B" w:rsidR="00A679A2" w:rsidRPr="00197C11" w:rsidRDefault="00A679A2" w:rsidP="004D5252">
      <w:pPr>
        <w:pStyle w:val="BulletedList"/>
        <w:numPr>
          <w:ilvl w:val="0"/>
          <w:numId w:val="46"/>
        </w:numPr>
      </w:pPr>
      <w:r w:rsidRPr="00197C11">
        <w:t xml:space="preserve">The level of regulation or other oversight or governance regime to which a client is subject. For example, a client that is a financial institution or legal professional regulated in a country with a satisfactory AML/CFT regime poses less risk of </w:t>
      </w:r>
      <w:r w:rsidR="00EF62E9">
        <w:t>ML/TF</w:t>
      </w:r>
      <w:r w:rsidRPr="00197C11">
        <w:t xml:space="preserve"> than a client in an industry that has </w:t>
      </w:r>
      <w:r w:rsidR="00EF62E9">
        <w:t>ML/TF</w:t>
      </w:r>
      <w:r w:rsidR="00EF62E9" w:rsidRPr="00197C11">
        <w:t xml:space="preserve"> </w:t>
      </w:r>
      <w:r w:rsidRPr="00197C11">
        <w:t xml:space="preserve">risks and yet is unregulated for </w:t>
      </w:r>
      <w:r w:rsidR="00EF62E9">
        <w:t>ML/TF</w:t>
      </w:r>
      <w:r w:rsidR="00EF62E9" w:rsidRPr="00197C11">
        <w:t xml:space="preserve"> </w:t>
      </w:r>
      <w:r w:rsidRPr="00197C11">
        <w:t>purposes.</w:t>
      </w:r>
    </w:p>
    <w:p w14:paraId="56317D17" w14:textId="4B341D06" w:rsidR="00A679A2" w:rsidRPr="00197C11" w:rsidRDefault="00A679A2" w:rsidP="004D5252">
      <w:pPr>
        <w:pStyle w:val="BulletedList"/>
        <w:numPr>
          <w:ilvl w:val="0"/>
          <w:numId w:val="46"/>
        </w:numPr>
      </w:pPr>
      <w:r w:rsidRPr="00197C11">
        <w:t>The reputation and publicly available information about a client. Legal persons that are transparent and well known in the public domain and have operated for a number of years without being convicted of proceed generating crimes may have low susceptibility to money laundering.</w:t>
      </w:r>
      <w:r w:rsidR="00BE2217">
        <w:t xml:space="preserve"> This may not be the case where such a legal person is in financial distress or in a situation of liquidation/insolvency.</w:t>
      </w:r>
    </w:p>
    <w:p w14:paraId="4398BE1C" w14:textId="1CE1870B" w:rsidR="00A679A2" w:rsidRPr="00197C11" w:rsidRDefault="00A679A2" w:rsidP="004D5252">
      <w:pPr>
        <w:pStyle w:val="BulletedList"/>
        <w:numPr>
          <w:ilvl w:val="0"/>
          <w:numId w:val="46"/>
        </w:numPr>
      </w:pPr>
      <w:r w:rsidRPr="00197C11">
        <w:t>The regularity</w:t>
      </w:r>
      <w:r w:rsidR="00D44D54" w:rsidRPr="00197C11">
        <w:t>, depth</w:t>
      </w:r>
      <w:r w:rsidRPr="00197C11">
        <w:t xml:space="preserve"> or</w:t>
      </w:r>
      <w:r w:rsidR="00A408BA">
        <w:t xml:space="preserve"> duration of the </w:t>
      </w:r>
      <w:r w:rsidR="00DE724A">
        <w:t xml:space="preserve">client </w:t>
      </w:r>
      <w:r w:rsidR="00A408BA">
        <w:t>relationship</w:t>
      </w:r>
      <w:r w:rsidR="00BE2217">
        <w:t xml:space="preserve"> may be a factor </w:t>
      </w:r>
      <w:r w:rsidR="00EF62E9">
        <w:t xml:space="preserve">that </w:t>
      </w:r>
      <w:r w:rsidR="00BE2217">
        <w:t>lowers or heightens risk (dependant on the nature of the relationship)</w:t>
      </w:r>
      <w:r w:rsidR="00A408BA">
        <w:t>.</w:t>
      </w:r>
    </w:p>
    <w:p w14:paraId="55C22172" w14:textId="77777777" w:rsidR="00A679A2" w:rsidRPr="00197C11" w:rsidRDefault="00A679A2" w:rsidP="004D5252">
      <w:pPr>
        <w:pStyle w:val="BulletedList"/>
        <w:numPr>
          <w:ilvl w:val="0"/>
          <w:numId w:val="46"/>
        </w:numPr>
        <w:spacing w:line="228" w:lineRule="auto"/>
      </w:pPr>
      <w:r w:rsidRPr="00197C11">
        <w:t>The familiarity of the legal professional with a country, including knowledge of local laws, regulations and rules, as well as the structure and extent of regulatory oversight, as the result of a legal professional’s own activities within the country.</w:t>
      </w:r>
    </w:p>
    <w:p w14:paraId="1389F420" w14:textId="2A641145" w:rsidR="00A679A2" w:rsidRPr="00197C11" w:rsidRDefault="00A679A2" w:rsidP="004D5252">
      <w:pPr>
        <w:pStyle w:val="BulletedList"/>
        <w:numPr>
          <w:ilvl w:val="0"/>
          <w:numId w:val="46"/>
        </w:numPr>
        <w:spacing w:line="228" w:lineRule="auto"/>
      </w:pPr>
      <w:r w:rsidRPr="00197C11">
        <w:t>The proportionality between the magnitude or volume and longevity of the client’s business and its legal requirements, including the nature of services sought.</w:t>
      </w:r>
    </w:p>
    <w:p w14:paraId="2E671DB5" w14:textId="2EE80605" w:rsidR="00A679A2" w:rsidRPr="00197C11" w:rsidRDefault="00A679A2" w:rsidP="004D5252">
      <w:pPr>
        <w:pStyle w:val="BulletedList"/>
        <w:numPr>
          <w:ilvl w:val="0"/>
          <w:numId w:val="46"/>
        </w:numPr>
        <w:spacing w:line="228" w:lineRule="auto"/>
      </w:pPr>
      <w:r w:rsidRPr="00197C11">
        <w:t>Subject to other factors (including the nature of the services and the source and nature of the client relationship), providing limited legal services in the capacity of a local or special counsel may be considered a low risk factor. This may also, in any event, mean that the legal</w:t>
      </w:r>
      <w:r w:rsidR="006E13E5" w:rsidRPr="00197C11">
        <w:t xml:space="preserve"> </w:t>
      </w:r>
      <w:r w:rsidRPr="00197C11">
        <w:t xml:space="preserve">professional is not “preparing for” or “carrying out” a transaction for a specified </w:t>
      </w:r>
      <w:r w:rsidR="00247EC9" w:rsidRPr="00197C11">
        <w:t xml:space="preserve">activity identified </w:t>
      </w:r>
      <w:r w:rsidRPr="00197C11">
        <w:t>in R</w:t>
      </w:r>
      <w:r w:rsidR="00247EC9" w:rsidRPr="00197C11">
        <w:t>.</w:t>
      </w:r>
      <w:r w:rsidRPr="00197C11">
        <w:t>22.</w:t>
      </w:r>
    </w:p>
    <w:p w14:paraId="44EB776E" w14:textId="20FA20D6" w:rsidR="00A679A2" w:rsidRPr="00197C11" w:rsidRDefault="00A679A2" w:rsidP="004D5252">
      <w:pPr>
        <w:pStyle w:val="BulletedList"/>
        <w:numPr>
          <w:ilvl w:val="0"/>
          <w:numId w:val="46"/>
        </w:numPr>
        <w:spacing w:line="228" w:lineRule="auto"/>
      </w:pPr>
      <w:r w:rsidRPr="00197C11">
        <w:t xml:space="preserve">Significant and unexplained geographic distance between the legal professional and the location of the client where there is no nexus to the type of </w:t>
      </w:r>
      <w:r w:rsidR="0064449B">
        <w:t>activity</w:t>
      </w:r>
      <w:r w:rsidR="0064449B" w:rsidRPr="00197C11">
        <w:t xml:space="preserve"> </w:t>
      </w:r>
      <w:r w:rsidRPr="00197C11">
        <w:t xml:space="preserve">being undertaken. </w:t>
      </w:r>
    </w:p>
    <w:p w14:paraId="1851862A" w14:textId="77777777" w:rsidR="00A679A2" w:rsidRPr="00197C11" w:rsidRDefault="00A679A2" w:rsidP="004D5252">
      <w:pPr>
        <w:pStyle w:val="BulletedList"/>
        <w:numPr>
          <w:ilvl w:val="0"/>
          <w:numId w:val="46"/>
        </w:numPr>
        <w:spacing w:line="228" w:lineRule="auto"/>
      </w:pPr>
      <w:r w:rsidRPr="00197C11">
        <w:t>Where a prospective client has instructed the legal professional to undertake a single transaction-based service (as opposed to an ongoing advisory relationship) and one or more other risk factors are present.</w:t>
      </w:r>
    </w:p>
    <w:p w14:paraId="0A94AC83" w14:textId="36CA7B8C" w:rsidR="00A679A2" w:rsidRPr="00197C11" w:rsidRDefault="00A679A2" w:rsidP="004D5252">
      <w:pPr>
        <w:pStyle w:val="BulletedList"/>
        <w:numPr>
          <w:ilvl w:val="0"/>
          <w:numId w:val="46"/>
        </w:numPr>
        <w:spacing w:line="228" w:lineRule="auto"/>
      </w:pPr>
      <w:r w:rsidRPr="00197C11">
        <w:t>Where the legal professional knows that a prospective client has used the services of a number of legal professionals for the same type of service over a relatively short period of time.</w:t>
      </w:r>
    </w:p>
    <w:p w14:paraId="04AADA5C" w14:textId="62D23F86" w:rsidR="00A679A2" w:rsidRPr="00197C11" w:rsidRDefault="00D90DC7" w:rsidP="004D5252">
      <w:pPr>
        <w:pStyle w:val="BulletedList"/>
        <w:numPr>
          <w:ilvl w:val="0"/>
          <w:numId w:val="46"/>
        </w:numPr>
        <w:spacing w:line="228" w:lineRule="auto"/>
      </w:pPr>
      <w:r>
        <w:lastRenderedPageBreak/>
        <w:t>Risks that may arise from non-face-to-face relationships and could favour anonymity. Due to the prevalence of electronic communication between legal professionals and clients in the delivery of legal services, non-face-to-face interaction between legal professionals and clients would not be considered a high risk factor on its own.</w:t>
      </w:r>
      <w:r w:rsidR="00121117">
        <w:t xml:space="preserve"> </w:t>
      </w:r>
      <w:r>
        <w:t>The treatment of non-face-to-face communications should always be subject to the approach taken by legislation and regulators in the relevant</w:t>
      </w:r>
      <w:r>
        <w:rPr>
          <w:spacing w:val="-30"/>
        </w:rPr>
        <w:t xml:space="preserve"> </w:t>
      </w:r>
      <w:r>
        <w:t>jurisdiction</w:t>
      </w:r>
      <w:r w:rsidR="00A679A2" w:rsidRPr="00197C11">
        <w:t xml:space="preserve">. </w:t>
      </w:r>
    </w:p>
    <w:p w14:paraId="2987BAD0" w14:textId="304C77FA" w:rsidR="00A679A2" w:rsidRPr="00197C11" w:rsidRDefault="00A679A2" w:rsidP="004D5252">
      <w:pPr>
        <w:pStyle w:val="BulletedList"/>
        <w:numPr>
          <w:ilvl w:val="0"/>
          <w:numId w:val="46"/>
        </w:numPr>
        <w:spacing w:line="228" w:lineRule="auto"/>
      </w:pPr>
      <w:r w:rsidRPr="00197C11">
        <w:t xml:space="preserve">The nature of the referral or </w:t>
      </w:r>
      <w:r w:rsidR="00D55210">
        <w:t>origin</w:t>
      </w:r>
      <w:r w:rsidRPr="00197C11">
        <w:t xml:space="preserve"> of the client. A prospective client may contact a legal professional in an unsolicited manner or without common or customary methods of introduction or referrals, which may </w:t>
      </w:r>
      <w:r w:rsidR="00F41644" w:rsidRPr="00197C11">
        <w:t xml:space="preserve">indicate </w:t>
      </w:r>
      <w:r w:rsidRPr="00197C11">
        <w:t>increase</w:t>
      </w:r>
      <w:r w:rsidR="00F41644" w:rsidRPr="00197C11">
        <w:t>d</w:t>
      </w:r>
      <w:r w:rsidRPr="00197C11">
        <w:t xml:space="preserve"> risk. By contrast, where a prospective client has been referred from another trusted source</w:t>
      </w:r>
      <w:r w:rsidR="00722A2C" w:rsidRPr="00197C11">
        <w:t xml:space="preserve"> </w:t>
      </w:r>
      <w:r w:rsidR="00BE2217">
        <w:t>or a source regulated for AML/CFT purposes</w:t>
      </w:r>
      <w:r w:rsidR="00BE2217" w:rsidRPr="00197C11">
        <w:t xml:space="preserve"> </w:t>
      </w:r>
      <w:r w:rsidR="00722A2C" w:rsidRPr="00197C11">
        <w:t>(e.g. from another legal professional)</w:t>
      </w:r>
      <w:r w:rsidRPr="00197C11">
        <w:t xml:space="preserve">, the referral may be considered a mitigating risk factor. </w:t>
      </w:r>
    </w:p>
    <w:p w14:paraId="57168AAA" w14:textId="2349F972" w:rsidR="00A679A2" w:rsidRPr="00197C11" w:rsidRDefault="00A679A2" w:rsidP="004D5252">
      <w:pPr>
        <w:pStyle w:val="BulletedList"/>
        <w:numPr>
          <w:ilvl w:val="0"/>
          <w:numId w:val="46"/>
        </w:numPr>
        <w:spacing w:line="228" w:lineRule="auto"/>
      </w:pPr>
      <w:r w:rsidRPr="00197C11">
        <w:t xml:space="preserve">The structure of a client or transaction. Structures with no apparent legal, tax, business, economic or other legitimate reason may increase risk. Legal professionals often design structures (even if complex) for legitimate legal, tax, business, economic or other legitimate reasons, in which </w:t>
      </w:r>
      <w:r w:rsidR="00F41644" w:rsidRPr="00197C11">
        <w:t>circumstances there may not be an indicator of increased</w:t>
      </w:r>
      <w:r w:rsidRPr="00197C11">
        <w:t xml:space="preserve"> risk of </w:t>
      </w:r>
      <w:r w:rsidR="00F41644" w:rsidRPr="00197C11">
        <w:t>ML/TF.</w:t>
      </w:r>
      <w:r w:rsidR="00BE2217">
        <w:t xml:space="preserve"> Legal professionals </w:t>
      </w:r>
      <w:r w:rsidR="00DC358F">
        <w:t xml:space="preserve">should </w:t>
      </w:r>
      <w:r w:rsidR="00BE2217">
        <w:t xml:space="preserve">satisfy themselves of </w:t>
      </w:r>
      <w:r w:rsidR="00DC358F">
        <w:t xml:space="preserve">a reasonable </w:t>
      </w:r>
      <w:r w:rsidR="00BE2217">
        <w:t>need for such complex structures in the context of the transaction.</w:t>
      </w:r>
    </w:p>
    <w:p w14:paraId="65C4DD7F" w14:textId="296AF397" w:rsidR="00A679A2" w:rsidRPr="00197C11" w:rsidRDefault="00A679A2" w:rsidP="004D5252">
      <w:pPr>
        <w:pStyle w:val="BulletedList"/>
        <w:numPr>
          <w:ilvl w:val="0"/>
          <w:numId w:val="46"/>
        </w:numPr>
      </w:pPr>
      <w:r w:rsidRPr="00197C11">
        <w:t>Trusts that are pensions may be considered lower risk.</w:t>
      </w:r>
    </w:p>
    <w:p w14:paraId="5B2D8ABC" w14:textId="03071035" w:rsidR="00C42F06" w:rsidRPr="00517792" w:rsidRDefault="00C42F06" w:rsidP="00517792">
      <w:pPr>
        <w:pStyle w:val="Heading2"/>
      </w:pPr>
      <w:bookmarkStart w:id="332" w:name="_Toc525552919"/>
      <w:bookmarkStart w:id="333" w:name="_Toc525561651"/>
      <w:bookmarkStart w:id="334" w:name="_Toc525562347"/>
      <w:bookmarkStart w:id="335" w:name="_Toc1995147"/>
      <w:bookmarkStart w:id="336" w:name="_Toc213650416"/>
      <w:r w:rsidRPr="00517792">
        <w:t xml:space="preserve">Documentation of </w:t>
      </w:r>
      <w:r w:rsidR="00241336" w:rsidRPr="00517792">
        <w:t>r</w:t>
      </w:r>
      <w:r w:rsidRPr="00517792">
        <w:t xml:space="preserve">isk </w:t>
      </w:r>
      <w:r w:rsidR="00241336" w:rsidRPr="00517792">
        <w:t>a</w:t>
      </w:r>
      <w:r w:rsidRPr="00517792">
        <w:t>ssessments</w:t>
      </w:r>
      <w:bookmarkEnd w:id="332"/>
      <w:bookmarkEnd w:id="333"/>
      <w:bookmarkEnd w:id="334"/>
      <w:bookmarkEnd w:id="335"/>
    </w:p>
    <w:p w14:paraId="7D3046DA" w14:textId="31EF697F" w:rsidR="00C42F06" w:rsidRPr="001B10D0" w:rsidRDefault="00C42F06" w:rsidP="004D5252">
      <w:pPr>
        <w:pStyle w:val="Para"/>
        <w:tabs>
          <w:tab w:val="clear" w:pos="1361"/>
          <w:tab w:val="num" w:pos="-1046"/>
          <w:tab w:val="left" w:pos="851"/>
        </w:tabs>
        <w:spacing w:line="228" w:lineRule="auto"/>
        <w:ind w:left="612"/>
      </w:pPr>
      <w:r w:rsidRPr="001B10D0">
        <w:t>Several jurisdictions mandate various documentation requirements in connection with AML/CFT.</w:t>
      </w:r>
      <w:r w:rsidR="00517792">
        <w:rPr>
          <w:rStyle w:val="FootnoteReference"/>
        </w:rPr>
        <w:footnoteReference w:id="36"/>
      </w:r>
      <w:r w:rsidRPr="001B10D0">
        <w:t xml:space="preserve"> The default position is that all risk assessments must be documented. </w:t>
      </w:r>
      <w:r w:rsidR="000064E3" w:rsidRPr="001B10D0">
        <w:t>Legal professionals must always understand their ML/TF risks</w:t>
      </w:r>
      <w:r w:rsidR="00D55210" w:rsidRPr="001B10D0">
        <w:t>. However</w:t>
      </w:r>
      <w:r w:rsidRPr="001B10D0">
        <w:t>, competent authorities</w:t>
      </w:r>
      <w:r w:rsidR="000064E3" w:rsidRPr="001B10D0">
        <w:t xml:space="preserve"> or SRBs</w:t>
      </w:r>
      <w:r w:rsidRPr="001B10D0">
        <w:t xml:space="preserve"> </w:t>
      </w:r>
      <w:r w:rsidR="000064E3" w:rsidRPr="001B10D0">
        <w:t>may</w:t>
      </w:r>
      <w:r w:rsidRPr="001B10D0">
        <w:t xml:space="preserve"> determine that individual documented risk assessments are not required, if the specific risks inherent to the sector are clearly identified and understood.</w:t>
      </w:r>
      <w:r w:rsidRPr="001B10D0">
        <w:footnoteReference w:id="37"/>
      </w:r>
      <w:r w:rsidRPr="001B10D0">
        <w:t xml:space="preserve"> </w:t>
      </w:r>
    </w:p>
    <w:p w14:paraId="401B235D" w14:textId="4C532387" w:rsidR="00C42F06" w:rsidRPr="001B10D0" w:rsidRDefault="00C42F06" w:rsidP="004D5252">
      <w:pPr>
        <w:pStyle w:val="Para"/>
        <w:tabs>
          <w:tab w:val="clear" w:pos="1361"/>
          <w:tab w:val="num" w:pos="-1046"/>
          <w:tab w:val="left" w:pos="851"/>
        </w:tabs>
        <w:spacing w:line="228" w:lineRule="auto"/>
        <w:ind w:left="612"/>
      </w:pPr>
      <w:r w:rsidRPr="001B10D0">
        <w:t>Legal professionals may fail to satisfy their AML/CFT obligations</w:t>
      </w:r>
      <w:r w:rsidR="001D7317" w:rsidRPr="001B10D0">
        <w:t>, for example</w:t>
      </w:r>
      <w:r w:rsidRPr="001B10D0">
        <w:t xml:space="preserve"> by </w:t>
      </w:r>
      <w:r w:rsidR="001D7317" w:rsidRPr="001B10D0">
        <w:t xml:space="preserve">relying </w:t>
      </w:r>
      <w:r w:rsidRPr="001B10D0">
        <w:t>complet</w:t>
      </w:r>
      <w:r w:rsidR="001D7317" w:rsidRPr="001B10D0">
        <w:t>ely</w:t>
      </w:r>
      <w:r w:rsidRPr="001B10D0">
        <w:t xml:space="preserve"> </w:t>
      </w:r>
      <w:r w:rsidR="001D7317" w:rsidRPr="001B10D0">
        <w:t xml:space="preserve">on </w:t>
      </w:r>
      <w:r w:rsidRPr="001B10D0">
        <w:t>a checklist risk assessment</w:t>
      </w:r>
      <w:r w:rsidR="001D7317" w:rsidRPr="001B10D0">
        <w:t xml:space="preserve"> where there are other clear indicators of potential illicit activity</w:t>
      </w:r>
      <w:r w:rsidRPr="001B10D0">
        <w:t>. Completing risk assessments in a time efficient yet comprehensive manner has become more important as legal professionals are now obliged in various jurisdictions to conduct a documented risk assessment for each client.</w:t>
      </w:r>
    </w:p>
    <w:p w14:paraId="6C287E86" w14:textId="549BE22A" w:rsidR="00C42F06" w:rsidRPr="00732E5A" w:rsidRDefault="00C42F06" w:rsidP="004D5252">
      <w:pPr>
        <w:pStyle w:val="Para"/>
        <w:tabs>
          <w:tab w:val="clear" w:pos="1361"/>
          <w:tab w:val="num" w:pos="-1046"/>
          <w:tab w:val="left" w:pos="851"/>
        </w:tabs>
        <w:spacing w:line="228" w:lineRule="auto"/>
        <w:ind w:left="612"/>
        <w:rPr>
          <w:szCs w:val="22"/>
        </w:rPr>
      </w:pPr>
      <w:r w:rsidRPr="001B10D0">
        <w:t xml:space="preserve">A documented risk assessment may cover a range of specific risks by breaking them down into the three common categories highlighted above: </w:t>
      </w:r>
      <w:r w:rsidR="00EB1FF4" w:rsidRPr="001B10D0">
        <w:t xml:space="preserve">(a) </w:t>
      </w:r>
      <w:r w:rsidRPr="001B10D0">
        <w:t xml:space="preserve">geographic risks, </w:t>
      </w:r>
      <w:r w:rsidR="00EB1FF4" w:rsidRPr="001B10D0">
        <w:t xml:space="preserve">(b) </w:t>
      </w:r>
      <w:r w:rsidRPr="001B10D0">
        <w:t xml:space="preserve">client-based risks and </w:t>
      </w:r>
      <w:r w:rsidR="00EB1FF4" w:rsidRPr="001B10D0">
        <w:t xml:space="preserve">(c) </w:t>
      </w:r>
      <w:r w:rsidRPr="001B10D0">
        <w:t xml:space="preserve">service-based risks. These three </w:t>
      </w:r>
      <w:r w:rsidR="00DE724A" w:rsidRPr="001B10D0">
        <w:t xml:space="preserve">risk categories </w:t>
      </w:r>
      <w:r w:rsidRPr="001B10D0">
        <w:t>have been identified and explained in the guide: “A Lawyer’s Guide</w:t>
      </w:r>
      <w:r w:rsidRPr="00732E5A">
        <w:rPr>
          <w:i/>
          <w:szCs w:val="22"/>
        </w:rPr>
        <w:t xml:space="preserve"> to Detecting and Preventing Money Laundering</w:t>
      </w:r>
      <w:r w:rsidRPr="00732E5A">
        <w:rPr>
          <w:szCs w:val="22"/>
        </w:rPr>
        <w:t>”.</w:t>
      </w:r>
      <w:r w:rsidRPr="00732E5A">
        <w:rPr>
          <w:rStyle w:val="FootnoteReference"/>
          <w:szCs w:val="22"/>
        </w:rPr>
        <w:footnoteReference w:id="38"/>
      </w:r>
      <w:r w:rsidRPr="00732E5A">
        <w:rPr>
          <w:szCs w:val="22"/>
        </w:rPr>
        <w:t xml:space="preserve"> The guide also provides graphic illustrations and case studies of how to </w:t>
      </w:r>
      <w:r w:rsidRPr="00732E5A">
        <w:rPr>
          <w:szCs w:val="22"/>
        </w:rPr>
        <w:lastRenderedPageBreak/>
        <w:t>assess risk under these three categories.</w:t>
      </w:r>
      <w:r w:rsidR="00301D62">
        <w:rPr>
          <w:szCs w:val="22"/>
        </w:rPr>
        <w:t xml:space="preserve">  </w:t>
      </w:r>
      <w:r w:rsidR="00EB1FF4">
        <w:rPr>
          <w:szCs w:val="22"/>
        </w:rPr>
        <w:t xml:space="preserve">In practice, </w:t>
      </w:r>
      <w:r w:rsidR="0069502E">
        <w:rPr>
          <w:szCs w:val="22"/>
        </w:rPr>
        <w:t xml:space="preserve">risk factors </w:t>
      </w:r>
      <w:r w:rsidR="00C5424F">
        <w:rPr>
          <w:szCs w:val="22"/>
        </w:rPr>
        <w:t xml:space="preserve">could be categorised differently </w:t>
      </w:r>
      <w:r w:rsidR="0069502E">
        <w:rPr>
          <w:szCs w:val="22"/>
        </w:rPr>
        <w:t>in different jurisdictions</w:t>
      </w:r>
      <w:r w:rsidR="00C5424F">
        <w:rPr>
          <w:szCs w:val="22"/>
        </w:rPr>
        <w:t xml:space="preserve">. However, </w:t>
      </w:r>
      <w:r w:rsidR="0069502E">
        <w:rPr>
          <w:szCs w:val="22"/>
        </w:rPr>
        <w:t xml:space="preserve">all </w:t>
      </w:r>
      <w:r w:rsidR="00C5424F">
        <w:rPr>
          <w:szCs w:val="22"/>
        </w:rPr>
        <w:t xml:space="preserve">relevant </w:t>
      </w:r>
      <w:r w:rsidR="0069502E">
        <w:rPr>
          <w:szCs w:val="22"/>
        </w:rPr>
        <w:t>risk factors should be co</w:t>
      </w:r>
      <w:r w:rsidR="00C5424F">
        <w:rPr>
          <w:szCs w:val="22"/>
        </w:rPr>
        <w:t>nsidered</w:t>
      </w:r>
      <w:r w:rsidR="0069502E">
        <w:rPr>
          <w:szCs w:val="22"/>
        </w:rPr>
        <w:t xml:space="preserve">.  </w:t>
      </w:r>
    </w:p>
    <w:p w14:paraId="688ACF6A" w14:textId="1FFE62E4" w:rsidR="00C42F06" w:rsidRDefault="00C42F06" w:rsidP="004D5252">
      <w:pPr>
        <w:pStyle w:val="Para"/>
        <w:tabs>
          <w:tab w:val="clear" w:pos="1361"/>
          <w:tab w:val="num" w:pos="-1046"/>
          <w:tab w:val="left" w:pos="851"/>
        </w:tabs>
        <w:spacing w:line="228" w:lineRule="auto"/>
        <w:ind w:left="612"/>
      </w:pPr>
      <w:r w:rsidRPr="00C419C0">
        <w:t>Each of these risks could be assessed using indicators such as low risk, medium risk and/or high risk. A short explanation of the reasons for each attribution should be included and an overall assessment of risk determined. An action plan</w:t>
      </w:r>
      <w:r w:rsidR="00A5648D">
        <w:rPr>
          <w:rStyle w:val="FootnoteReference"/>
          <w:szCs w:val="22"/>
        </w:rPr>
        <w:footnoteReference w:id="39"/>
      </w:r>
      <w:r w:rsidR="00A5648D">
        <w:rPr>
          <w:szCs w:val="22"/>
        </w:rPr>
        <w:t xml:space="preserve"> </w:t>
      </w:r>
      <w:r w:rsidRPr="00C419C0">
        <w:t xml:space="preserve"> (if required) should then be outlined to accompany the assessment and dated. </w:t>
      </w:r>
      <w:r w:rsidR="0069502E">
        <w:rPr>
          <w:szCs w:val="22"/>
        </w:rPr>
        <w:t xml:space="preserve">Action plans </w:t>
      </w:r>
      <w:r w:rsidR="00301D62" w:rsidRPr="00301D62">
        <w:rPr>
          <w:szCs w:val="22"/>
        </w:rPr>
        <w:t xml:space="preserve">can </w:t>
      </w:r>
      <w:r w:rsidR="0069502E">
        <w:rPr>
          <w:szCs w:val="22"/>
        </w:rPr>
        <w:t>help identify</w:t>
      </w:r>
      <w:r w:rsidR="00301D62" w:rsidRPr="00301D62">
        <w:rPr>
          <w:szCs w:val="22"/>
        </w:rPr>
        <w:t xml:space="preserve"> potential red flags, </w:t>
      </w:r>
      <w:r w:rsidR="0069502E">
        <w:rPr>
          <w:szCs w:val="22"/>
        </w:rPr>
        <w:t xml:space="preserve">facilitate </w:t>
      </w:r>
      <w:r w:rsidR="00301D62" w:rsidRPr="00301D62">
        <w:rPr>
          <w:szCs w:val="22"/>
        </w:rPr>
        <w:t xml:space="preserve">risk assessment and </w:t>
      </w:r>
      <w:r w:rsidR="0069502E">
        <w:rPr>
          <w:szCs w:val="22"/>
        </w:rPr>
        <w:t xml:space="preserve">decide on </w:t>
      </w:r>
      <w:r w:rsidR="00301D62" w:rsidRPr="00301D62">
        <w:rPr>
          <w:szCs w:val="22"/>
        </w:rPr>
        <w:t>CDD measures to be applied.</w:t>
      </w:r>
      <w:r w:rsidR="00301D62">
        <w:rPr>
          <w:szCs w:val="22"/>
        </w:rPr>
        <w:t xml:space="preserve"> </w:t>
      </w:r>
      <w:r w:rsidRPr="00C419C0">
        <w:t>In assessing the risk profile of the client at this stage, reference must be made to the relevant targeted financial sanctions lists to confirm neither the client nor the beneficial owner is designated and included in any of them</w:t>
      </w:r>
      <w:r w:rsidR="00A5648D">
        <w:rPr>
          <w:rStyle w:val="FootnoteReference"/>
        </w:rPr>
        <w:footnoteReference w:id="40"/>
      </w:r>
      <w:r w:rsidRPr="00C419C0">
        <w:t>.</w:t>
      </w:r>
      <w:r w:rsidR="002014F8">
        <w:t xml:space="preserve"> A</w:t>
      </w:r>
      <w:r w:rsidR="00BE2217">
        <w:t xml:space="preserve"> simple </w:t>
      </w:r>
      <w:r w:rsidRPr="00C419C0">
        <w:t xml:space="preserve">template </w:t>
      </w:r>
      <w:r w:rsidR="00BE2217">
        <w:t xml:space="preserve">of </w:t>
      </w:r>
      <w:r w:rsidRPr="00C419C0">
        <w:t xml:space="preserve">risk assessment </w:t>
      </w:r>
      <w:r w:rsidR="00BE2217">
        <w:t xml:space="preserve">may be as </w:t>
      </w:r>
      <w:r w:rsidRPr="00C419C0">
        <w:t>below</w:t>
      </w:r>
      <w:r w:rsidR="00A80B95">
        <w:t>,</w:t>
      </w:r>
      <w:r w:rsidR="002014F8">
        <w:t xml:space="preserve"> for instance</w:t>
      </w:r>
      <w:r w:rsidRPr="00C419C0">
        <w:t>:</w:t>
      </w:r>
    </w:p>
    <w:tbl>
      <w:tblPr>
        <w:tblStyle w:val="OECD"/>
        <w:tblW w:w="7796" w:type="dxa"/>
        <w:tblLook w:val="04A0" w:firstRow="1" w:lastRow="0" w:firstColumn="1" w:lastColumn="0" w:noHBand="0" w:noVBand="1"/>
      </w:tblPr>
      <w:tblGrid>
        <w:gridCol w:w="2688"/>
        <w:gridCol w:w="2840"/>
        <w:gridCol w:w="2268"/>
      </w:tblGrid>
      <w:tr w:rsidR="00C42F06" w:rsidRPr="00732E5A" w14:paraId="6579D827" w14:textId="77777777" w:rsidTr="005177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304415B6" w14:textId="77777777" w:rsidR="00C42F06" w:rsidRPr="00517792" w:rsidRDefault="00C42F06" w:rsidP="00517792">
            <w:pPr>
              <w:pStyle w:val="TableColumn"/>
              <w:keepNext w:val="0"/>
              <w:rPr>
                <w:b/>
                <w:lang w:val="en-IE"/>
              </w:rPr>
            </w:pPr>
            <w:r w:rsidRPr="00517792">
              <w:rPr>
                <w:b/>
                <w:lang w:val="en-IE"/>
              </w:rPr>
              <w:t>Geographic risk</w:t>
            </w:r>
          </w:p>
        </w:tc>
        <w:tc>
          <w:tcPr>
            <w:tcW w:w="2840" w:type="dxa"/>
          </w:tcPr>
          <w:p w14:paraId="3F01B8CA" w14:textId="77777777" w:rsidR="00C42F06" w:rsidRPr="00517792" w:rsidRDefault="00C42F06" w:rsidP="00517792">
            <w:pPr>
              <w:pStyle w:val="TableColumn"/>
              <w:keepNext w:val="0"/>
              <w:cnfStyle w:val="100000000000" w:firstRow="1" w:lastRow="0" w:firstColumn="0" w:lastColumn="0" w:oddVBand="0" w:evenVBand="0" w:oddHBand="0" w:evenHBand="0" w:firstRowFirstColumn="0" w:firstRowLastColumn="0" w:lastRowFirstColumn="0" w:lastRowLastColumn="0"/>
              <w:rPr>
                <w:b/>
                <w:lang w:val="en-IE"/>
              </w:rPr>
            </w:pPr>
            <w:r w:rsidRPr="00517792">
              <w:rPr>
                <w:b/>
                <w:lang w:val="en-IE"/>
              </w:rPr>
              <w:t>Client-based risk</w:t>
            </w:r>
          </w:p>
        </w:tc>
        <w:tc>
          <w:tcPr>
            <w:tcW w:w="2268" w:type="dxa"/>
          </w:tcPr>
          <w:p w14:paraId="401AF6C6" w14:textId="77777777" w:rsidR="00C42F06" w:rsidRPr="00517792" w:rsidRDefault="00C42F06" w:rsidP="00517792">
            <w:pPr>
              <w:pStyle w:val="TableColumn"/>
              <w:keepNext w:val="0"/>
              <w:cnfStyle w:val="100000000000" w:firstRow="1" w:lastRow="0" w:firstColumn="0" w:lastColumn="0" w:oddVBand="0" w:evenVBand="0" w:oddHBand="0" w:evenHBand="0" w:firstRowFirstColumn="0" w:firstRowLastColumn="0" w:lastRowFirstColumn="0" w:lastRowLastColumn="0"/>
              <w:rPr>
                <w:b/>
                <w:lang w:val="en-IE"/>
              </w:rPr>
            </w:pPr>
            <w:r w:rsidRPr="00517792">
              <w:rPr>
                <w:b/>
                <w:lang w:val="en-IE"/>
              </w:rPr>
              <w:t>Service-based risk</w:t>
            </w:r>
          </w:p>
        </w:tc>
      </w:tr>
      <w:tr w:rsidR="00C42F06" w:rsidRPr="00732E5A" w14:paraId="5173FBE2" w14:textId="77777777" w:rsidTr="00517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0E664249" w14:textId="77777777" w:rsidR="00C42F06" w:rsidRPr="00732E5A" w:rsidRDefault="00C42F06" w:rsidP="00517792">
            <w:pPr>
              <w:pStyle w:val="TableCell"/>
              <w:keepNext w:val="0"/>
              <w:jc w:val="center"/>
              <w:rPr>
                <w:lang w:val="en-IE"/>
              </w:rPr>
            </w:pPr>
            <w:r w:rsidRPr="00732E5A">
              <w:rPr>
                <w:lang w:val="en-IE"/>
              </w:rPr>
              <w:t>Low/medium/high risk</w:t>
            </w:r>
          </w:p>
        </w:tc>
        <w:tc>
          <w:tcPr>
            <w:tcW w:w="2840" w:type="dxa"/>
          </w:tcPr>
          <w:p w14:paraId="03AB0706" w14:textId="32752C6C" w:rsidR="00C42F06" w:rsidRPr="00732E5A" w:rsidRDefault="00C42F06" w:rsidP="00517792">
            <w:pPr>
              <w:pStyle w:val="TableCell"/>
              <w:keepNext w:val="0"/>
              <w:jc w:val="center"/>
              <w:cnfStyle w:val="000000100000" w:firstRow="0" w:lastRow="0" w:firstColumn="0" w:lastColumn="0" w:oddVBand="0" w:evenVBand="0" w:oddHBand="1" w:evenHBand="0" w:firstRowFirstColumn="0" w:firstRowLastColumn="0" w:lastRowFirstColumn="0" w:lastRowLastColumn="0"/>
              <w:rPr>
                <w:lang w:val="en-IE"/>
              </w:rPr>
            </w:pPr>
            <w:r w:rsidRPr="00732E5A">
              <w:rPr>
                <w:lang w:val="en-IE"/>
              </w:rPr>
              <w:t>Low/medium/high risk</w:t>
            </w:r>
          </w:p>
        </w:tc>
        <w:tc>
          <w:tcPr>
            <w:tcW w:w="2268" w:type="dxa"/>
          </w:tcPr>
          <w:p w14:paraId="53391F56" w14:textId="77777777" w:rsidR="00C42F06" w:rsidRPr="00732E5A" w:rsidRDefault="00C42F06" w:rsidP="00517792">
            <w:pPr>
              <w:pStyle w:val="TableCell"/>
              <w:keepNext w:val="0"/>
              <w:jc w:val="center"/>
              <w:cnfStyle w:val="000000100000" w:firstRow="0" w:lastRow="0" w:firstColumn="0" w:lastColumn="0" w:oddVBand="0" w:evenVBand="0" w:oddHBand="1" w:evenHBand="0" w:firstRowFirstColumn="0" w:firstRowLastColumn="0" w:lastRowFirstColumn="0" w:lastRowLastColumn="0"/>
              <w:rPr>
                <w:lang w:val="en-IE"/>
              </w:rPr>
            </w:pPr>
            <w:r w:rsidRPr="00732E5A">
              <w:rPr>
                <w:lang w:val="en-IE"/>
              </w:rPr>
              <w:t>Low/medium/high risk</w:t>
            </w:r>
          </w:p>
        </w:tc>
      </w:tr>
      <w:tr w:rsidR="00C42F06" w:rsidRPr="00732E5A" w14:paraId="02B6D1B0" w14:textId="77777777" w:rsidTr="005177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6992FE8A" w14:textId="77777777" w:rsidR="00C42F06" w:rsidRPr="00732E5A" w:rsidRDefault="00C42F06" w:rsidP="00517792">
            <w:pPr>
              <w:pStyle w:val="TableCell"/>
              <w:keepNext w:val="0"/>
              <w:jc w:val="center"/>
              <w:rPr>
                <w:i/>
                <w:lang w:val="en-IE"/>
              </w:rPr>
            </w:pPr>
            <w:r w:rsidRPr="00732E5A">
              <w:rPr>
                <w:lang w:val="en-IE"/>
              </w:rPr>
              <w:t>Explanation</w:t>
            </w:r>
          </w:p>
        </w:tc>
        <w:tc>
          <w:tcPr>
            <w:tcW w:w="2840" w:type="dxa"/>
          </w:tcPr>
          <w:p w14:paraId="621F18A7" w14:textId="7FB0765B" w:rsidR="00C42F06" w:rsidRPr="00732E5A" w:rsidRDefault="005211B3" w:rsidP="00517792">
            <w:pPr>
              <w:pStyle w:val="TableCell"/>
              <w:keepNext w:val="0"/>
              <w:jc w:val="center"/>
              <w:cnfStyle w:val="000000010000" w:firstRow="0" w:lastRow="0" w:firstColumn="0" w:lastColumn="0" w:oddVBand="0" w:evenVBand="0" w:oddHBand="0" w:evenHBand="1" w:firstRowFirstColumn="0" w:firstRowLastColumn="0" w:lastRowFirstColumn="0" w:lastRowLastColumn="0"/>
              <w:rPr>
                <w:lang w:val="en-IE"/>
              </w:rPr>
            </w:pPr>
            <w:r>
              <w:rPr>
                <w:lang w:val="en-IE"/>
              </w:rPr>
              <w:t>Explanation</w:t>
            </w:r>
          </w:p>
        </w:tc>
        <w:tc>
          <w:tcPr>
            <w:tcW w:w="2268" w:type="dxa"/>
          </w:tcPr>
          <w:p w14:paraId="5E01B62D" w14:textId="77777777" w:rsidR="00C42F06" w:rsidRPr="00732E5A" w:rsidRDefault="00C42F06" w:rsidP="00517792">
            <w:pPr>
              <w:pStyle w:val="TableCell"/>
              <w:keepNext w:val="0"/>
              <w:jc w:val="center"/>
              <w:cnfStyle w:val="000000010000" w:firstRow="0" w:lastRow="0" w:firstColumn="0" w:lastColumn="0" w:oddVBand="0" w:evenVBand="0" w:oddHBand="0" w:evenHBand="1" w:firstRowFirstColumn="0" w:firstRowLastColumn="0" w:lastRowFirstColumn="0" w:lastRowLastColumn="0"/>
              <w:rPr>
                <w:lang w:val="en-IE"/>
              </w:rPr>
            </w:pPr>
            <w:r w:rsidRPr="00732E5A">
              <w:rPr>
                <w:lang w:val="en-IE"/>
              </w:rPr>
              <w:t>Explanation</w:t>
            </w:r>
          </w:p>
        </w:tc>
      </w:tr>
      <w:tr w:rsidR="00C42F06" w:rsidRPr="00732E5A" w14:paraId="460B5BF5" w14:textId="77777777" w:rsidTr="0051779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796" w:type="dxa"/>
            <w:gridSpan w:val="3"/>
          </w:tcPr>
          <w:p w14:paraId="508CD670" w14:textId="5456E660" w:rsidR="00C42F06" w:rsidRPr="00517792" w:rsidRDefault="00C42F06" w:rsidP="00517792">
            <w:pPr>
              <w:pStyle w:val="TableRow"/>
              <w:keepNext w:val="0"/>
              <w:jc w:val="center"/>
              <w:rPr>
                <w:b/>
                <w:lang w:val="en-IE"/>
              </w:rPr>
            </w:pPr>
            <w:r w:rsidRPr="00517792">
              <w:rPr>
                <w:b/>
                <w:lang w:val="en-IE"/>
              </w:rPr>
              <w:t>Overall assessment: Low/</w:t>
            </w:r>
            <w:r w:rsidR="003D411E" w:rsidRPr="00517792">
              <w:rPr>
                <w:b/>
                <w:lang w:val="en-IE"/>
              </w:rPr>
              <w:t>M</w:t>
            </w:r>
            <w:r w:rsidRPr="00517792">
              <w:rPr>
                <w:b/>
                <w:lang w:val="en-IE"/>
              </w:rPr>
              <w:t>edium/</w:t>
            </w:r>
            <w:r w:rsidR="003D411E" w:rsidRPr="00517792">
              <w:rPr>
                <w:b/>
                <w:lang w:val="en-IE"/>
              </w:rPr>
              <w:t>H</w:t>
            </w:r>
            <w:r w:rsidRPr="00517792">
              <w:rPr>
                <w:b/>
                <w:lang w:val="en-IE"/>
              </w:rPr>
              <w:t>igh risk</w:t>
            </w:r>
          </w:p>
        </w:tc>
      </w:tr>
      <w:tr w:rsidR="00C42F06" w:rsidRPr="00732E5A" w14:paraId="31E579DF" w14:textId="77777777" w:rsidTr="005177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gridSpan w:val="3"/>
          </w:tcPr>
          <w:p w14:paraId="1BF8C68B" w14:textId="0C50306C" w:rsidR="00C42F06" w:rsidRPr="00517792" w:rsidRDefault="00C42F06" w:rsidP="00517792">
            <w:pPr>
              <w:pStyle w:val="TableRow"/>
              <w:keepNext w:val="0"/>
              <w:jc w:val="center"/>
              <w:rPr>
                <w:b/>
                <w:lang w:val="en-IE"/>
              </w:rPr>
            </w:pPr>
            <w:r w:rsidRPr="00517792">
              <w:rPr>
                <w:b/>
                <w:lang w:val="en-IE"/>
              </w:rPr>
              <w:t>Action plan</w:t>
            </w:r>
          </w:p>
        </w:tc>
      </w:tr>
    </w:tbl>
    <w:p w14:paraId="332B84B1" w14:textId="71E6D5EE" w:rsidR="00C42F06" w:rsidRDefault="00C42F06" w:rsidP="001B10D0">
      <w:pPr>
        <w:pStyle w:val="Para"/>
        <w:tabs>
          <w:tab w:val="clear" w:pos="1361"/>
          <w:tab w:val="num" w:pos="-1046"/>
          <w:tab w:val="left" w:pos="851"/>
        </w:tabs>
        <w:ind w:left="614"/>
      </w:pPr>
      <w:r w:rsidRPr="00732E5A">
        <w:t xml:space="preserve">A risk assessment of this kind should not only be carried out for each specific client and service on an individual basis, </w:t>
      </w:r>
      <w:r w:rsidR="00A80B95">
        <w:t xml:space="preserve">as required, </w:t>
      </w:r>
      <w:r w:rsidRPr="00732E5A">
        <w:t>but also to assess and document the risks on a firm-wide basis, and to keep risk assessment up-to-date</w:t>
      </w:r>
      <w:r w:rsidR="002F01F7">
        <w:t xml:space="preserve"> </w:t>
      </w:r>
      <w:r w:rsidR="002F01F7" w:rsidRPr="0005309D">
        <w:t>through monitoring of the client relationship</w:t>
      </w:r>
      <w:r w:rsidRPr="00732E5A">
        <w:t>. The written risk assessment</w:t>
      </w:r>
      <w:r w:rsidR="002C6F24">
        <w:t xml:space="preserve"> </w:t>
      </w:r>
      <w:r w:rsidRPr="00732E5A">
        <w:t>should be made accessible to all professionals having to perform AML/CFT duties.</w:t>
      </w:r>
      <w:r w:rsidR="00C5424F">
        <w:t xml:space="preserve"> Proper safeguards should be put in place to ensure privacy of clients. </w:t>
      </w:r>
    </w:p>
    <w:p w14:paraId="216DD798" w14:textId="550E9C29" w:rsidR="00BE2217" w:rsidRDefault="00BE2217" w:rsidP="001B10D0">
      <w:pPr>
        <w:pStyle w:val="Para"/>
        <w:tabs>
          <w:tab w:val="clear" w:pos="1361"/>
          <w:tab w:val="num" w:pos="-1046"/>
          <w:tab w:val="left" w:pos="851"/>
        </w:tabs>
        <w:ind w:left="614"/>
      </w:pPr>
      <w:r>
        <w:t xml:space="preserve">Where </w:t>
      </w:r>
      <w:r w:rsidR="00661317">
        <w:t>legal professional</w:t>
      </w:r>
      <w:r>
        <w:t>s are involved in longer term transactions, risk assessments should be undertaken at suitable intervals across the life of the transaction, to ensure no significant risk factors have changed in the intervening period (e.g. new parties to the transaction, new sources of funds etc</w:t>
      </w:r>
      <w:r w:rsidR="002014F8">
        <w:t>.</w:t>
      </w:r>
      <w:r>
        <w:t>)</w:t>
      </w:r>
      <w:r w:rsidR="00700E29">
        <w:t xml:space="preserve">. See [3.4.2] </w:t>
      </w:r>
      <w:r w:rsidR="00700E29">
        <w:rPr>
          <w:i/>
        </w:rPr>
        <w:t xml:space="preserve">Ongoing monitoring of clients and special activities. </w:t>
      </w:r>
    </w:p>
    <w:p w14:paraId="0DF49BC4" w14:textId="3767EB7B" w:rsidR="00BE2217" w:rsidRDefault="00BE2217" w:rsidP="001B10D0">
      <w:pPr>
        <w:pStyle w:val="Para"/>
        <w:tabs>
          <w:tab w:val="clear" w:pos="1361"/>
          <w:tab w:val="num" w:pos="-1046"/>
          <w:tab w:val="left" w:pos="851"/>
        </w:tabs>
        <w:ind w:left="614"/>
        <w:rPr>
          <w:lang w:eastAsia="en-GB"/>
        </w:rPr>
      </w:pPr>
      <w:r>
        <w:t xml:space="preserve">A final risk assessment </w:t>
      </w:r>
      <w:r w:rsidR="00A80B95">
        <w:t>s</w:t>
      </w:r>
      <w:r w:rsidR="00D6427C">
        <w:t>hould</w:t>
      </w:r>
      <w:r>
        <w:t xml:space="preserve"> be undertaken before </w:t>
      </w:r>
      <w:r w:rsidR="00700E29">
        <w:t xml:space="preserve">a </w:t>
      </w:r>
      <w:r>
        <w:t xml:space="preserve">transaction has </w:t>
      </w:r>
      <w:r w:rsidR="00700E29">
        <w:t>completed</w:t>
      </w:r>
      <w:r>
        <w:t>, allowing time for any</w:t>
      </w:r>
      <w:r w:rsidR="00EF62E9">
        <w:t xml:space="preserve"> required</w:t>
      </w:r>
      <w:r>
        <w:t xml:space="preserve"> suspicious activity report</w:t>
      </w:r>
      <w:r w:rsidR="001B21F6">
        <w:t>, where required and appropriate,</w:t>
      </w:r>
      <w:r>
        <w:t xml:space="preserve"> to be filed and any authority to move or transfer assets to be obtained</w:t>
      </w:r>
      <w:r>
        <w:rPr>
          <w:lang w:eastAsia="en-GB"/>
        </w:rPr>
        <w:t xml:space="preserve"> from law enforcement (in countries where this is applicable)</w:t>
      </w:r>
      <w:r w:rsidR="002014F8">
        <w:rPr>
          <w:lang w:eastAsia="en-GB"/>
        </w:rPr>
        <w:t>.</w:t>
      </w:r>
    </w:p>
    <w:p w14:paraId="4C7232EB" w14:textId="06D54FB5" w:rsidR="00A679A2" w:rsidRDefault="00756FFB" w:rsidP="00517792">
      <w:pPr>
        <w:pStyle w:val="Heading2"/>
      </w:pPr>
      <w:bookmarkStart w:id="337" w:name="_Toc525552920"/>
      <w:bookmarkStart w:id="338" w:name="_Toc525561652"/>
      <w:bookmarkStart w:id="339" w:name="_Toc525562348"/>
      <w:bookmarkStart w:id="340" w:name="_Toc1995148"/>
      <w:bookmarkEnd w:id="336"/>
      <w:r>
        <w:t xml:space="preserve">Risk </w:t>
      </w:r>
      <w:r w:rsidR="00241336" w:rsidRPr="00517792">
        <w:t>m</w:t>
      </w:r>
      <w:r w:rsidR="00F0685F" w:rsidRPr="00517792">
        <w:t>anagement</w:t>
      </w:r>
      <w:r w:rsidR="00F0685F">
        <w:t xml:space="preserve"> and </w:t>
      </w:r>
      <w:r w:rsidR="00241336">
        <w:t>m</w:t>
      </w:r>
      <w:r>
        <w:t>itigation</w:t>
      </w:r>
      <w:bookmarkEnd w:id="337"/>
      <w:bookmarkEnd w:id="338"/>
      <w:bookmarkEnd w:id="339"/>
      <w:bookmarkEnd w:id="340"/>
    </w:p>
    <w:p w14:paraId="5AEF9312" w14:textId="2E90BABA" w:rsidR="002F01F7" w:rsidRDefault="003871D9" w:rsidP="00D93C06">
      <w:pPr>
        <w:pStyle w:val="Para"/>
        <w:tabs>
          <w:tab w:val="clear" w:pos="1361"/>
          <w:tab w:val="num" w:pos="556"/>
        </w:tabs>
        <w:spacing w:line="228" w:lineRule="auto"/>
        <w:ind w:left="431"/>
      </w:pPr>
      <w:r w:rsidRPr="00A946D5">
        <w:t xml:space="preserve">Identification </w:t>
      </w:r>
      <w:r>
        <w:t xml:space="preserve">and assessment </w:t>
      </w:r>
      <w:r w:rsidRPr="00A946D5">
        <w:t xml:space="preserve">of the </w:t>
      </w:r>
      <w:r>
        <w:t>ML/TF</w:t>
      </w:r>
      <w:r w:rsidRPr="00A946D5">
        <w:t xml:space="preserve"> risks associated with certain clients or categories of clients, and certain types of work will allow legal professionals to determine and implement reasonable and proportionate measures and controls to mitigate such risks. The risks and appropriate measures will depend on the nature of the legal professional’s role and involvement. Circumstances may vary considerably between professionals who represent clients directly and those </w:t>
      </w:r>
      <w:r w:rsidR="00DE724A">
        <w:t>who</w:t>
      </w:r>
      <w:r w:rsidR="00DE724A" w:rsidRPr="00A946D5">
        <w:t xml:space="preserve"> </w:t>
      </w:r>
      <w:r w:rsidRPr="00A946D5">
        <w:t xml:space="preserve">are engaged for </w:t>
      </w:r>
      <w:r>
        <w:t>distinct</w:t>
      </w:r>
      <w:r w:rsidRPr="00A946D5">
        <w:t xml:space="preserve"> purposes including</w:t>
      </w:r>
      <w:r>
        <w:t>, for example,</w:t>
      </w:r>
      <w:r w:rsidRPr="00A946D5">
        <w:t xml:space="preserve"> civil </w:t>
      </w:r>
      <w:r w:rsidRPr="00A946D5">
        <w:lastRenderedPageBreak/>
        <w:t>law notaries.</w:t>
      </w:r>
      <w:r w:rsidR="00C93768" w:rsidRPr="00C93768">
        <w:rPr>
          <w:rFonts w:cs="Arial"/>
          <w:szCs w:val="22"/>
        </w:rPr>
        <w:t xml:space="preserve"> </w:t>
      </w:r>
      <w:r w:rsidR="005A7F73">
        <w:rPr>
          <w:rFonts w:cs="Arial"/>
          <w:szCs w:val="22"/>
        </w:rPr>
        <w:t xml:space="preserve">In high </w:t>
      </w:r>
      <w:r w:rsidR="00C93768">
        <w:rPr>
          <w:rFonts w:cs="Arial"/>
          <w:szCs w:val="22"/>
        </w:rPr>
        <w:t xml:space="preserve">risk scenarios, </w:t>
      </w:r>
      <w:r w:rsidR="00A1312F">
        <w:rPr>
          <w:rFonts w:cs="Arial"/>
          <w:szCs w:val="22"/>
        </w:rPr>
        <w:t>legal professionals</w:t>
      </w:r>
      <w:r w:rsidR="00C93768">
        <w:rPr>
          <w:rFonts w:cs="Arial"/>
          <w:szCs w:val="22"/>
        </w:rPr>
        <w:t xml:space="preserve"> must consider the extent to which they might </w:t>
      </w:r>
      <w:r w:rsidR="00C5424F">
        <w:rPr>
          <w:rFonts w:cs="Arial"/>
          <w:szCs w:val="22"/>
        </w:rPr>
        <w:t xml:space="preserve">be involved in </w:t>
      </w:r>
      <w:r w:rsidR="00C93768">
        <w:rPr>
          <w:rFonts w:cs="Arial"/>
          <w:szCs w:val="22"/>
        </w:rPr>
        <w:t>unwittingly commit</w:t>
      </w:r>
      <w:r w:rsidR="00C5424F">
        <w:rPr>
          <w:rFonts w:cs="Arial"/>
          <w:szCs w:val="22"/>
        </w:rPr>
        <w:t>ting</w:t>
      </w:r>
      <w:r w:rsidR="00C93768">
        <w:rPr>
          <w:rFonts w:cs="Arial"/>
          <w:szCs w:val="22"/>
        </w:rPr>
        <w:t xml:space="preserve"> the substantive offence of ML/TF by providing a legal service even with the application of enhanced CDD measures.  Under such scenario, </w:t>
      </w:r>
      <w:r w:rsidR="00A1312F">
        <w:rPr>
          <w:rFonts w:cs="Arial"/>
          <w:szCs w:val="22"/>
        </w:rPr>
        <w:t>legal professionals</w:t>
      </w:r>
      <w:r w:rsidR="00C93768">
        <w:rPr>
          <w:rFonts w:cs="Arial"/>
          <w:szCs w:val="22"/>
        </w:rPr>
        <w:t xml:space="preserve"> should consider not to </w:t>
      </w:r>
      <w:r w:rsidR="00C5424F">
        <w:rPr>
          <w:rFonts w:cs="Arial"/>
          <w:szCs w:val="22"/>
        </w:rPr>
        <w:t xml:space="preserve">provide services or </w:t>
      </w:r>
      <w:r w:rsidR="00C93768">
        <w:rPr>
          <w:rFonts w:cs="Arial"/>
          <w:szCs w:val="22"/>
        </w:rPr>
        <w:t xml:space="preserve">establish/continue business relationship with the client.  </w:t>
      </w:r>
    </w:p>
    <w:p w14:paraId="5F833B56" w14:textId="4B3575F6" w:rsidR="002F01F7" w:rsidRPr="0005309D" w:rsidRDefault="002F01F7" w:rsidP="00D93C06">
      <w:pPr>
        <w:pStyle w:val="Para"/>
        <w:tabs>
          <w:tab w:val="clear" w:pos="1361"/>
          <w:tab w:val="num" w:pos="556"/>
        </w:tabs>
        <w:spacing w:line="228" w:lineRule="auto"/>
        <w:ind w:left="431"/>
        <w:rPr>
          <w:szCs w:val="22"/>
        </w:rPr>
      </w:pPr>
      <w:r w:rsidRPr="0005309D">
        <w:rPr>
          <w:szCs w:val="22"/>
        </w:rPr>
        <w:t xml:space="preserve">Legal professionals should implement appropriate measures and controls to mitigate the potential </w:t>
      </w:r>
      <w:r w:rsidR="00EE4927">
        <w:rPr>
          <w:szCs w:val="22"/>
        </w:rPr>
        <w:t>ML/TF</w:t>
      </w:r>
      <w:r w:rsidRPr="0005309D">
        <w:rPr>
          <w:szCs w:val="22"/>
        </w:rPr>
        <w:t xml:space="preserve"> risks </w:t>
      </w:r>
      <w:r w:rsidR="00F35EF6">
        <w:rPr>
          <w:szCs w:val="22"/>
        </w:rPr>
        <w:t>for</w:t>
      </w:r>
      <w:r w:rsidRPr="0005309D">
        <w:rPr>
          <w:szCs w:val="22"/>
        </w:rPr>
        <w:t xml:space="preserve"> those clients that, as the result of a </w:t>
      </w:r>
      <w:r w:rsidR="00174A61">
        <w:rPr>
          <w:szCs w:val="22"/>
        </w:rPr>
        <w:t>RBA</w:t>
      </w:r>
      <w:r w:rsidRPr="0005309D">
        <w:rPr>
          <w:szCs w:val="22"/>
        </w:rPr>
        <w:t xml:space="preserve">, are determined to be higher risk. These measures should be tailored to the specific risks faced, both to ensure the risk is adequately addressed and to assist in the appropriate allocation of finite resources for </w:t>
      </w:r>
      <w:r w:rsidR="00174A61">
        <w:rPr>
          <w:szCs w:val="22"/>
        </w:rPr>
        <w:t>CDD</w:t>
      </w:r>
      <w:r w:rsidRPr="0005309D">
        <w:rPr>
          <w:szCs w:val="22"/>
        </w:rPr>
        <w:t xml:space="preserve">. Paramount among these measures is the requirement to train legal professionals and appropriate staff to identify and detect relevant changes in </w:t>
      </w:r>
      <w:r w:rsidR="00174A61">
        <w:rPr>
          <w:szCs w:val="22"/>
        </w:rPr>
        <w:t xml:space="preserve">client </w:t>
      </w:r>
      <w:r w:rsidRPr="0005309D">
        <w:rPr>
          <w:szCs w:val="22"/>
        </w:rPr>
        <w:t>activity by reference to risk-based criteria. These measures and controls may include:</w:t>
      </w:r>
    </w:p>
    <w:p w14:paraId="4888329A" w14:textId="13CE87E4" w:rsidR="002F01F7" w:rsidRPr="00197C11" w:rsidRDefault="002F01F7" w:rsidP="004D5252">
      <w:pPr>
        <w:pStyle w:val="BulletedList"/>
        <w:numPr>
          <w:ilvl w:val="0"/>
          <w:numId w:val="47"/>
        </w:numPr>
      </w:pPr>
      <w:r w:rsidRPr="00197C11">
        <w:t xml:space="preserve">General training on </w:t>
      </w:r>
      <w:r w:rsidR="00DE724A">
        <w:t>ML/TF</w:t>
      </w:r>
      <w:r w:rsidRPr="00197C11">
        <w:t xml:space="preserve"> methods and risks relevant to legal professionals. </w:t>
      </w:r>
    </w:p>
    <w:p w14:paraId="2C0A1384" w14:textId="3AF64C5F" w:rsidR="002F01F7" w:rsidRPr="00197C11" w:rsidRDefault="002F01F7" w:rsidP="004D5252">
      <w:pPr>
        <w:pStyle w:val="BulletedList"/>
        <w:numPr>
          <w:ilvl w:val="0"/>
          <w:numId w:val="47"/>
        </w:numPr>
      </w:pPr>
      <w:r w:rsidRPr="00197C11">
        <w:t xml:space="preserve">Targeted training for increased </w:t>
      </w:r>
      <w:r w:rsidR="00BE2217">
        <w:t xml:space="preserve">risk </w:t>
      </w:r>
      <w:r w:rsidRPr="00197C11">
        <w:t>awareness by the legal professionals providing specified activities to higher risk clients or to legal professionals undertaking higher risk work.</w:t>
      </w:r>
    </w:p>
    <w:p w14:paraId="199B7311" w14:textId="30C82A0C" w:rsidR="002F01F7" w:rsidRPr="00197C11" w:rsidRDefault="002F01F7" w:rsidP="004D5252">
      <w:pPr>
        <w:pStyle w:val="BulletedList"/>
        <w:numPr>
          <w:ilvl w:val="0"/>
          <w:numId w:val="47"/>
        </w:numPr>
      </w:pPr>
      <w:r w:rsidRPr="00197C11">
        <w:t xml:space="preserve">Increased or more appropriately targeted CDD or enhanced </w:t>
      </w:r>
      <w:r w:rsidR="00EF62E9">
        <w:t>CDD</w:t>
      </w:r>
      <w:r w:rsidRPr="00197C11">
        <w:t xml:space="preserve"> for higher risk </w:t>
      </w:r>
      <w:r w:rsidR="00BE2217">
        <w:t>clients/</w:t>
      </w:r>
      <w:r w:rsidRPr="00197C11">
        <w:t>situations that concentrate on providing a better understanding about the potential source of risk and obtaining the necessary information to make informed decisions about how to proceed</w:t>
      </w:r>
      <w:r w:rsidR="00301D62">
        <w:rPr>
          <w:rFonts w:cs="Arial"/>
          <w:szCs w:val="22"/>
        </w:rPr>
        <w:t xml:space="preserve"> (if </w:t>
      </w:r>
      <w:r w:rsidR="0087460B">
        <w:rPr>
          <w:rFonts w:cs="Arial"/>
          <w:szCs w:val="22"/>
        </w:rPr>
        <w:t>the transaction/ business relationship can be</w:t>
      </w:r>
      <w:r w:rsidR="00301D62">
        <w:rPr>
          <w:rFonts w:cs="Arial"/>
          <w:szCs w:val="22"/>
        </w:rPr>
        <w:t xml:space="preserve"> proceed</w:t>
      </w:r>
      <w:r w:rsidR="0087460B">
        <w:rPr>
          <w:rFonts w:cs="Arial"/>
          <w:szCs w:val="22"/>
        </w:rPr>
        <w:t>ed</w:t>
      </w:r>
      <w:r w:rsidR="00C5424F">
        <w:rPr>
          <w:rFonts w:cs="Arial"/>
          <w:szCs w:val="22"/>
        </w:rPr>
        <w:t xml:space="preserve"> with</w:t>
      </w:r>
      <w:r w:rsidR="00301D62">
        <w:rPr>
          <w:rFonts w:cs="Arial"/>
          <w:szCs w:val="22"/>
        </w:rPr>
        <w:t>)</w:t>
      </w:r>
      <w:r w:rsidRPr="00197C11">
        <w:t>.</w:t>
      </w:r>
      <w:r w:rsidR="00BE2217">
        <w:t xml:space="preserve"> This </w:t>
      </w:r>
      <w:r w:rsidR="001B21F6">
        <w:t>c</w:t>
      </w:r>
      <w:r w:rsidR="00BE2217">
        <w:t>ould include training on</w:t>
      </w:r>
      <w:r w:rsidR="001B21F6">
        <w:t xml:space="preserve"> when and</w:t>
      </w:r>
      <w:r w:rsidR="00BE2217">
        <w:t xml:space="preserve"> how to ascertain, evidence and record source of wealth and beneficial ownership information</w:t>
      </w:r>
      <w:r w:rsidR="00162358">
        <w:t xml:space="preserve"> if required</w:t>
      </w:r>
      <w:r w:rsidR="00BE2217">
        <w:t>.</w:t>
      </w:r>
    </w:p>
    <w:p w14:paraId="5FA1DEF7" w14:textId="7CDA59FB" w:rsidR="002F01F7" w:rsidRPr="00197C11" w:rsidRDefault="002F01F7" w:rsidP="004D5252">
      <w:pPr>
        <w:pStyle w:val="BulletedList"/>
        <w:numPr>
          <w:ilvl w:val="0"/>
          <w:numId w:val="47"/>
        </w:numPr>
      </w:pPr>
      <w:r w:rsidRPr="00197C11">
        <w:t xml:space="preserve">Periodic review of the services offered by the legal professional and/or </w:t>
      </w:r>
      <w:r w:rsidR="00EF62E9">
        <w:t xml:space="preserve">law </w:t>
      </w:r>
      <w:r w:rsidRPr="00197C11">
        <w:t xml:space="preserve">firm, and the periodic evaluation of the AML/CFT framework applicable to the </w:t>
      </w:r>
      <w:r w:rsidR="00EF62E9">
        <w:t xml:space="preserve">law </w:t>
      </w:r>
      <w:r w:rsidRPr="00197C11">
        <w:t xml:space="preserve">firm or legal professional and the </w:t>
      </w:r>
      <w:r w:rsidR="00EF62E9">
        <w:t xml:space="preserve">law </w:t>
      </w:r>
      <w:r w:rsidRPr="00197C11">
        <w:t xml:space="preserve">firm’s own AML/CFT procedures, to determine whether the </w:t>
      </w:r>
      <w:r w:rsidR="00944323" w:rsidRPr="00197C11">
        <w:t xml:space="preserve">ML/TF </w:t>
      </w:r>
      <w:r w:rsidRPr="00197C11">
        <w:t>risk has increased</w:t>
      </w:r>
      <w:r w:rsidR="00BE2217">
        <w:t xml:space="preserve"> and adequate controls are in place to mitigate those increased risks</w:t>
      </w:r>
      <w:r w:rsidRPr="00197C11">
        <w:t xml:space="preserve">. </w:t>
      </w:r>
    </w:p>
    <w:p w14:paraId="01316884" w14:textId="2259841E" w:rsidR="003871D9" w:rsidRDefault="002F01F7" w:rsidP="004D5252">
      <w:pPr>
        <w:pStyle w:val="BulletedList"/>
        <w:numPr>
          <w:ilvl w:val="0"/>
          <w:numId w:val="47"/>
        </w:numPr>
      </w:pPr>
      <w:r w:rsidRPr="00197C11">
        <w:t xml:space="preserve">Reviewing client relationships </w:t>
      </w:r>
      <w:r w:rsidR="007A107B">
        <w:t xml:space="preserve">on a periodic basis </w:t>
      </w:r>
      <w:r w:rsidRPr="00197C11">
        <w:t xml:space="preserve">to determine whether the </w:t>
      </w:r>
      <w:r w:rsidR="00B41B0B" w:rsidRPr="00197C11">
        <w:t xml:space="preserve">ML/TF </w:t>
      </w:r>
      <w:r w:rsidR="009C7C04" w:rsidRPr="00197C11">
        <w:t xml:space="preserve">risk </w:t>
      </w:r>
      <w:r w:rsidRPr="00197C11">
        <w:t>has increased</w:t>
      </w:r>
      <w:r w:rsidR="007F7EB2" w:rsidRPr="00197C11">
        <w:t>.</w:t>
      </w:r>
    </w:p>
    <w:p w14:paraId="54183CC8" w14:textId="7ADD12E5" w:rsidR="00A679A2" w:rsidRPr="00A946D5" w:rsidRDefault="006D7A2F" w:rsidP="006A597A">
      <w:pPr>
        <w:pStyle w:val="Heading3"/>
        <w:ind w:left="0"/>
      </w:pPr>
      <w:bookmarkStart w:id="341" w:name="_Toc525552921"/>
      <w:bookmarkStart w:id="342" w:name="_Toc525561653"/>
      <w:bookmarkStart w:id="343" w:name="_Toc525562349"/>
      <w:bookmarkStart w:id="344" w:name="_Toc1995149"/>
      <w:r>
        <w:t>I</w:t>
      </w:r>
      <w:r w:rsidR="00E2309A">
        <w:t xml:space="preserve">nitial and </w:t>
      </w:r>
      <w:r w:rsidR="00241336">
        <w:t>o</w:t>
      </w:r>
      <w:r w:rsidR="00E2309A">
        <w:t xml:space="preserve">ngoing </w:t>
      </w:r>
      <w:r w:rsidR="00584AF7">
        <w:t>CDD</w:t>
      </w:r>
      <w:bookmarkEnd w:id="341"/>
      <w:bookmarkEnd w:id="342"/>
      <w:bookmarkEnd w:id="343"/>
      <w:r>
        <w:t xml:space="preserve"> (R.10</w:t>
      </w:r>
      <w:r w:rsidR="00083165">
        <w:t xml:space="preserve"> and 22</w:t>
      </w:r>
      <w:r>
        <w:t>)</w:t>
      </w:r>
      <w:bookmarkEnd w:id="344"/>
    </w:p>
    <w:p w14:paraId="07A297FB" w14:textId="0D5B7E14" w:rsidR="00A679A2" w:rsidRDefault="00A679A2" w:rsidP="006A597A">
      <w:pPr>
        <w:pStyle w:val="Para"/>
        <w:tabs>
          <w:tab w:val="clear" w:pos="1361"/>
          <w:tab w:val="num" w:pos="556"/>
        </w:tabs>
        <w:ind w:left="432"/>
      </w:pPr>
      <w:r w:rsidRPr="00A946D5">
        <w:t>C</w:t>
      </w:r>
      <w:r w:rsidR="00584AF7">
        <w:t>DD</w:t>
      </w:r>
      <w:r w:rsidRPr="00A946D5">
        <w:t xml:space="preserve"> </w:t>
      </w:r>
      <w:r w:rsidR="00584AF7">
        <w:t xml:space="preserve">measures </w:t>
      </w:r>
      <w:r w:rsidR="009766B5">
        <w:t xml:space="preserve">should allow </w:t>
      </w:r>
      <w:r w:rsidRPr="00A946D5">
        <w:t xml:space="preserve">a legal professional to </w:t>
      </w:r>
      <w:r w:rsidR="00C75295">
        <w:t xml:space="preserve">establish with reasonable certainty </w:t>
      </w:r>
      <w:r w:rsidR="009766B5">
        <w:t xml:space="preserve">the </w:t>
      </w:r>
      <w:r w:rsidRPr="00A946D5">
        <w:t>true identity of each client. The legal professional's procedures should apply in circumstances where a legal professional is preparing for or carrying out</w:t>
      </w:r>
      <w:r w:rsidRPr="00A946D5">
        <w:rPr>
          <w:rStyle w:val="FootnoteReference"/>
        </w:rPr>
        <w:footnoteReference w:id="41"/>
      </w:r>
      <w:r w:rsidRPr="00A946D5">
        <w:t xml:space="preserve"> the </w:t>
      </w:r>
      <w:r w:rsidR="00C75295">
        <w:t xml:space="preserve">specified </w:t>
      </w:r>
      <w:r w:rsidRPr="00A946D5">
        <w:t>activities listed in R</w:t>
      </w:r>
      <w:r w:rsidR="004E3EF4">
        <w:t>.</w:t>
      </w:r>
      <w:r w:rsidRPr="00A946D5">
        <w:t xml:space="preserve">22 and include procedures to: </w:t>
      </w:r>
    </w:p>
    <w:p w14:paraId="03AD27EB" w14:textId="5B136CDF" w:rsidR="00A679A2" w:rsidRDefault="00A679A2" w:rsidP="004D5252">
      <w:pPr>
        <w:pStyle w:val="BulletedList"/>
        <w:numPr>
          <w:ilvl w:val="0"/>
          <w:numId w:val="48"/>
        </w:numPr>
      </w:pPr>
      <w:r w:rsidRPr="00197C11">
        <w:t xml:space="preserve">Identify and appropriately verify the identity of each client on a timely basis. </w:t>
      </w:r>
    </w:p>
    <w:p w14:paraId="24E10A89" w14:textId="4852D86A" w:rsidR="00517792" w:rsidRDefault="00A679A2" w:rsidP="004D5252">
      <w:pPr>
        <w:pStyle w:val="BulletedList"/>
        <w:numPr>
          <w:ilvl w:val="0"/>
          <w:numId w:val="48"/>
        </w:numPr>
      </w:pPr>
      <w:r w:rsidRPr="00197C11">
        <w:t>Identify the beneficial owner, and take reasonable measures</w:t>
      </w:r>
      <w:r w:rsidR="00C94F86" w:rsidRPr="00197C11">
        <w:t xml:space="preserve"> </w:t>
      </w:r>
      <w:r w:rsidRPr="00197C11">
        <w:t>to verify the identity of the beneficial owner</w:t>
      </w:r>
      <w:r w:rsidR="00054316">
        <w:t xml:space="preserve"> on risk-sensitive basis</w:t>
      </w:r>
      <w:r w:rsidRPr="00197C11">
        <w:t xml:space="preserve"> such that the legal professional is reasonably satisfied that it knows who the beneficial owner is. The general rule is that clients should be subject to the full range of CDD measures, including the requirement to identify the beneficial owner in accordance with R</w:t>
      </w:r>
      <w:r w:rsidR="004E3EF4" w:rsidRPr="00197C11">
        <w:t>.</w:t>
      </w:r>
      <w:r w:rsidRPr="00197C11">
        <w:t xml:space="preserve">10. The purpose </w:t>
      </w:r>
      <w:r w:rsidRPr="00197C11">
        <w:lastRenderedPageBreak/>
        <w:t xml:space="preserve">of identifying beneficial ownership is to ascertain those natural persons who exercise effective influence or control over a client, whether by means of ownership, voting rights or otherwise. Legal professionals should have regard to this purpose when identifying the beneficial owner. They may use a </w:t>
      </w:r>
      <w:r w:rsidR="00116877" w:rsidRPr="00197C11">
        <w:t xml:space="preserve">RBA to </w:t>
      </w:r>
      <w:r w:rsidRPr="00197C11">
        <w:t>determin</w:t>
      </w:r>
      <w:r w:rsidR="00116877" w:rsidRPr="00197C11">
        <w:t>e</w:t>
      </w:r>
      <w:r w:rsidRPr="00197C11">
        <w:t xml:space="preserve"> the extent to which they are required to </w:t>
      </w:r>
      <w:r w:rsidR="00FE3B2D" w:rsidRPr="00197C11">
        <w:t xml:space="preserve">verify </w:t>
      </w:r>
      <w:r w:rsidRPr="00197C11">
        <w:t xml:space="preserve">the </w:t>
      </w:r>
      <w:r w:rsidR="00520392" w:rsidRPr="00197C11">
        <w:t xml:space="preserve">identity of </w:t>
      </w:r>
      <w:r w:rsidRPr="00197C11">
        <w:t>beneficial owner, depending on the type of client, business relationship and transaction and other appropriate factors in accordance with R</w:t>
      </w:r>
      <w:r w:rsidR="004E3EF4" w:rsidRPr="00197C11">
        <w:t>.</w:t>
      </w:r>
      <w:r w:rsidRPr="00197C11">
        <w:t xml:space="preserve">10 and </w:t>
      </w:r>
      <w:r w:rsidR="004E3EF4" w:rsidRPr="00197C11">
        <w:t>INR.10</w:t>
      </w:r>
      <w:r w:rsidR="00E54A76">
        <w:t xml:space="preserve"> as articulated in the following box</w:t>
      </w:r>
      <w:r w:rsidRPr="00197C11">
        <w:t>.</w:t>
      </w:r>
      <w:r w:rsidR="009A6D3D">
        <w:t xml:space="preserve"> This information is in many circumstances critical to helping legal professionals avoid conflicts of i</w:t>
      </w:r>
      <w:r w:rsidR="00517792">
        <w:t>nterest with other clients.</w:t>
      </w:r>
    </w:p>
    <w:p w14:paraId="7D1C78CA" w14:textId="2C5B2180" w:rsidR="00A679A2" w:rsidRPr="00517792" w:rsidRDefault="00A679A2" w:rsidP="00517792">
      <w:pPr>
        <w:tabs>
          <w:tab w:val="clear" w:pos="850"/>
          <w:tab w:val="clear" w:pos="1191"/>
          <w:tab w:val="clear" w:pos="1531"/>
        </w:tabs>
        <w:jc w:val="left"/>
        <w:rPr>
          <w:rFonts w:eastAsia="SimSun"/>
        </w:r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17792" w:rsidRPr="00961F86" w14:paraId="5C31BA35" w14:textId="77777777" w:rsidTr="00D93C06">
        <w:trPr>
          <w:jc w:val="center"/>
        </w:trPr>
        <w:tc>
          <w:tcPr>
            <w:tcW w:w="5000" w:type="pct"/>
            <w:shd w:val="clear" w:color="auto" w:fill="EDF0F7"/>
          </w:tcPr>
          <w:p w14:paraId="15055E70" w14:textId="7A7DCC3D" w:rsidR="00517792" w:rsidRPr="00C45F4D" w:rsidRDefault="00517792" w:rsidP="00517792">
            <w:pPr>
              <w:pStyle w:val="Caption"/>
              <w:keepNext w:val="0"/>
              <w:spacing w:after="120"/>
            </w:pPr>
            <w:r w:rsidRPr="00C45F4D">
              <w:t>Box</w:t>
            </w:r>
            <w:r>
              <w:t> </w:t>
            </w:r>
            <w:r>
              <w:fldChar w:fldCharType="begin"/>
            </w:r>
            <w:r>
              <w:instrText xml:space="preserve"> SEQ Box \* ARABIC </w:instrText>
            </w:r>
            <w:r>
              <w:fldChar w:fldCharType="separate"/>
            </w:r>
            <w:r w:rsidR="00835D35">
              <w:rPr>
                <w:noProof/>
              </w:rPr>
              <w:t>3</w:t>
            </w:r>
            <w:r>
              <w:rPr>
                <w:noProof/>
              </w:rPr>
              <w:fldChar w:fldCharType="end"/>
            </w:r>
            <w:r w:rsidRPr="00C45F4D">
              <w:t xml:space="preserve">. </w:t>
            </w:r>
            <w:r w:rsidRPr="00517792">
              <w:t>Beneficial ownership information obligations (see R.10, R.22 and INR.10)</w:t>
            </w:r>
          </w:p>
          <w:p w14:paraId="7797EDFA" w14:textId="77777777" w:rsidR="00517792" w:rsidRDefault="00517792" w:rsidP="00176AF1">
            <w:pPr>
              <w:pStyle w:val="Para0"/>
              <w:spacing w:line="228" w:lineRule="auto"/>
            </w:pPr>
            <w:r w:rsidRPr="008A2DEA">
              <w:t>R.10 sets out the instances where legal professionals will be required to take steps to identify and verify beneficial owners, including when there is a suspicion of ML</w:t>
            </w:r>
            <w:r>
              <w:t>/TF</w:t>
            </w:r>
            <w:r w:rsidRPr="008A2DEA">
              <w:t>, when establishing business relations, or where there are doubts about the veracity of previously provided information. INR.10 indicates that the purpose of this requirement is two</w:t>
            </w:r>
            <w:r>
              <w:t>-</w:t>
            </w:r>
            <w:r w:rsidRPr="008A2DEA">
              <w:t>fold: first, to prevent the unlawful use of legal persons and arrangements, by gaining a sufficient understanding of the client to be able to properly assess the potential ML/TF risks associated with the business relationship; and, second, to take appropriate steps to mitigate the risks. Legal professionals should have regard to these purposes when assessing what steps are reasonable to take to verify beneficial ownership, commensurate with the level of risk.</w:t>
            </w:r>
            <w:r w:rsidRPr="00DE724A">
              <w:rPr>
                <w:rStyle w:val="FootnoteReference"/>
              </w:rPr>
              <w:footnoteReference w:id="42"/>
            </w:r>
          </w:p>
          <w:p w14:paraId="1A917D95" w14:textId="77777777" w:rsidR="00517792" w:rsidRDefault="00517792" w:rsidP="00176AF1">
            <w:pPr>
              <w:pStyle w:val="Para0"/>
              <w:spacing w:line="228" w:lineRule="auto"/>
            </w:pPr>
            <w:r>
              <w:t>At the outset of determining beneficial ownership, steps should be taken to identify how the immediate client can be identified. Legal professionals can verify the identity of a client by, for example meeting the client in person and then verifying their identity through the production of a passport/identity card and documentation confirming his/her address. Legal professionals can further verify the identity of a client on the basis of documentation or information obtained from reliable, publicly available sources (which are independent of the client).</w:t>
            </w:r>
          </w:p>
          <w:p w14:paraId="5A8B8BBA" w14:textId="77777777" w:rsidR="00517792" w:rsidRDefault="00517792" w:rsidP="00176AF1">
            <w:pPr>
              <w:pStyle w:val="Para0"/>
              <w:spacing w:line="228" w:lineRule="auto"/>
            </w:pPr>
            <w:r>
              <w:t>A more difficult situation arises where there is a beneficial owner who is not the immediate client (e.g. in the case of companies and other entities). In such a scenario reasonable steps must be taken so that the legal professional is satisfied about the identity of the beneficial owner and takes reasonable measures to verify the beneficial owner’s identity. This likely requires taking steps to understand the ownership and control of a separate legal entity that is the client that may be through public searches as well as by seeking information directly from the client. Legal professionals will likely need to obtain the following information for a client that is a legal entity:</w:t>
            </w:r>
          </w:p>
          <w:p w14:paraId="367C4D2A" w14:textId="77777777" w:rsidR="00517792" w:rsidRPr="00D6427C" w:rsidRDefault="00517792" w:rsidP="004D5252">
            <w:pPr>
              <w:pStyle w:val="BulletedList"/>
              <w:numPr>
                <w:ilvl w:val="0"/>
                <w:numId w:val="49"/>
              </w:numPr>
              <w:spacing w:after="0"/>
            </w:pPr>
            <w:r w:rsidRPr="00D6427C">
              <w:t>the name of the company;</w:t>
            </w:r>
          </w:p>
          <w:p w14:paraId="59A921FE" w14:textId="77777777" w:rsidR="00517792" w:rsidRPr="00D6427C" w:rsidRDefault="00517792" w:rsidP="004D5252">
            <w:pPr>
              <w:pStyle w:val="BulletedList"/>
              <w:numPr>
                <w:ilvl w:val="0"/>
                <w:numId w:val="49"/>
              </w:numPr>
              <w:spacing w:after="0"/>
            </w:pPr>
            <w:r w:rsidRPr="00D6427C">
              <w:t>the company registration number;</w:t>
            </w:r>
          </w:p>
          <w:p w14:paraId="4889F007" w14:textId="77777777" w:rsidR="00517792" w:rsidRPr="00D6427C" w:rsidRDefault="00517792" w:rsidP="004D5252">
            <w:pPr>
              <w:pStyle w:val="BulletedList"/>
              <w:numPr>
                <w:ilvl w:val="0"/>
                <w:numId w:val="49"/>
              </w:numPr>
              <w:spacing w:after="0"/>
            </w:pPr>
            <w:r w:rsidRPr="00D6427C">
              <w:t xml:space="preserve">the registered address </w:t>
            </w:r>
            <w:r>
              <w:t xml:space="preserve">and/ </w:t>
            </w:r>
            <w:r w:rsidRPr="00D6427C">
              <w:t>or principal place of business</w:t>
            </w:r>
            <w:r>
              <w:t xml:space="preserve"> (if different)</w:t>
            </w:r>
            <w:r w:rsidRPr="00D6427C">
              <w:t>;</w:t>
            </w:r>
          </w:p>
          <w:p w14:paraId="6ECA25D1" w14:textId="77777777" w:rsidR="00517792" w:rsidRPr="00D6427C" w:rsidRDefault="00517792" w:rsidP="004D5252">
            <w:pPr>
              <w:pStyle w:val="BulletedList"/>
              <w:numPr>
                <w:ilvl w:val="0"/>
                <w:numId w:val="49"/>
              </w:numPr>
              <w:spacing w:after="0"/>
            </w:pPr>
            <w:r w:rsidRPr="00D6427C">
              <w:t>the identity of shareholders and their percentage ownership;</w:t>
            </w:r>
          </w:p>
          <w:p w14:paraId="5C19A4A2" w14:textId="77777777" w:rsidR="00517792" w:rsidRPr="00061135" w:rsidRDefault="00517792" w:rsidP="004D5252">
            <w:pPr>
              <w:pStyle w:val="BulletedList"/>
              <w:numPr>
                <w:ilvl w:val="0"/>
                <w:numId w:val="49"/>
              </w:numPr>
              <w:spacing w:after="0"/>
            </w:pPr>
            <w:r w:rsidRPr="00061135">
              <w:t>names of the board of directors or senior individuals responsible for the</w:t>
            </w:r>
            <w:r>
              <w:t xml:space="preserve"> </w:t>
            </w:r>
            <w:r w:rsidRPr="00061135">
              <w:t xml:space="preserve">company’s operations; </w:t>
            </w:r>
          </w:p>
          <w:p w14:paraId="5ECDAF4B" w14:textId="77777777" w:rsidR="00517792" w:rsidRPr="00D6427C" w:rsidRDefault="00517792" w:rsidP="004D5252">
            <w:pPr>
              <w:pStyle w:val="BulletedList"/>
              <w:numPr>
                <w:ilvl w:val="0"/>
                <w:numId w:val="49"/>
              </w:numPr>
              <w:spacing w:after="0"/>
            </w:pPr>
            <w:r w:rsidRPr="00D6427C">
              <w:t>the law to which the company is subject and its constitution; and</w:t>
            </w:r>
          </w:p>
          <w:p w14:paraId="64FF50B8" w14:textId="157CD6D9" w:rsidR="00517792" w:rsidRDefault="00517792" w:rsidP="004D5252">
            <w:pPr>
              <w:pStyle w:val="BulletedList"/>
              <w:numPr>
                <w:ilvl w:val="0"/>
                <w:numId w:val="49"/>
              </w:numPr>
              <w:spacing w:after="0"/>
            </w:pPr>
            <w:r w:rsidRPr="00D6427C">
              <w:lastRenderedPageBreak/>
              <w:t xml:space="preserve">the </w:t>
            </w:r>
            <w:r>
              <w:t xml:space="preserve">types of activities and </w:t>
            </w:r>
            <w:r w:rsidRPr="00D6427C">
              <w:t xml:space="preserve">transactions </w:t>
            </w:r>
            <w:r>
              <w:t xml:space="preserve">in which </w:t>
            </w:r>
            <w:r w:rsidRPr="00D6427C">
              <w:t>the company engages.</w:t>
            </w:r>
          </w:p>
          <w:p w14:paraId="31C87C76" w14:textId="77777777" w:rsidR="00517792" w:rsidRDefault="00517792" w:rsidP="00517792">
            <w:pPr>
              <w:pStyle w:val="Para0"/>
            </w:pPr>
            <w:r>
              <w:t>T</w:t>
            </w:r>
            <w:r w:rsidRPr="00517792">
              <w:t>o verify the information listed above, legal professional may use sources such as the following:</w:t>
            </w:r>
          </w:p>
          <w:p w14:paraId="735B77A2" w14:textId="77777777" w:rsidR="00517792" w:rsidRPr="00D6427C" w:rsidRDefault="00517792" w:rsidP="004D5252">
            <w:pPr>
              <w:pStyle w:val="BulletedList"/>
              <w:numPr>
                <w:ilvl w:val="0"/>
                <w:numId w:val="50"/>
              </w:numPr>
              <w:spacing w:after="0"/>
            </w:pPr>
            <w:r w:rsidRPr="00D6427C">
              <w:t>constitutional documents (such as a certificate of incorporation</w:t>
            </w:r>
            <w:r>
              <w:t>, memorandum and articles of incorporation/association</w:t>
            </w:r>
            <w:r w:rsidRPr="00D6427C">
              <w:t>);</w:t>
            </w:r>
          </w:p>
          <w:p w14:paraId="1709679B" w14:textId="77777777" w:rsidR="00517792" w:rsidRPr="00D6427C" w:rsidRDefault="00517792" w:rsidP="004D5252">
            <w:pPr>
              <w:pStyle w:val="BulletedList"/>
              <w:numPr>
                <w:ilvl w:val="0"/>
                <w:numId w:val="50"/>
              </w:numPr>
              <w:spacing w:after="0"/>
            </w:pPr>
            <w:r w:rsidRPr="00D6427C">
              <w:t xml:space="preserve">details from company registers; </w:t>
            </w:r>
          </w:p>
          <w:p w14:paraId="5ED8728F" w14:textId="77777777" w:rsidR="00517792" w:rsidRPr="00D6427C" w:rsidRDefault="00517792" w:rsidP="004D5252">
            <w:pPr>
              <w:pStyle w:val="BulletedList"/>
              <w:numPr>
                <w:ilvl w:val="0"/>
                <w:numId w:val="50"/>
              </w:numPr>
              <w:spacing w:after="0"/>
            </w:pPr>
            <w:r w:rsidRPr="00D6427C">
              <w:t>shareholder agreement or other agreements between shareholders concerning control of the legal person; and</w:t>
            </w:r>
          </w:p>
          <w:p w14:paraId="30AFBC34" w14:textId="77777777" w:rsidR="00517792" w:rsidRPr="00D6427C" w:rsidRDefault="00517792" w:rsidP="004D5252">
            <w:pPr>
              <w:pStyle w:val="BulletedList"/>
              <w:numPr>
                <w:ilvl w:val="0"/>
                <w:numId w:val="50"/>
              </w:numPr>
            </w:pPr>
            <w:r w:rsidRPr="00D6427C">
              <w:t>filed audited accounts.</w:t>
            </w:r>
          </w:p>
          <w:p w14:paraId="60D3F214" w14:textId="77777777" w:rsidR="00517792" w:rsidRPr="00D6427C" w:rsidRDefault="00517792" w:rsidP="00176AF1">
            <w:pPr>
              <w:pStyle w:val="Para0"/>
              <w:spacing w:line="228" w:lineRule="auto"/>
            </w:pPr>
            <w:r>
              <w:t>L</w:t>
            </w:r>
            <w:r w:rsidRPr="00D6427C">
              <w:t xml:space="preserve">egal professionals </w:t>
            </w:r>
            <w:r>
              <w:t xml:space="preserve">should adopt a RBA </w:t>
            </w:r>
            <w:r w:rsidRPr="00D6427C">
              <w:t>to identify beneficial owners of a</w:t>
            </w:r>
            <w:r>
              <w:t>n entity</w:t>
            </w:r>
            <w:r w:rsidRPr="00D6427C">
              <w:t>. It is often necessary to use a combination of public sources and to seek further confirmation from the immediate client that information from public sources is correct and up-to-date or to ask for additional documentation that confirms the beneficial ownership and company structure.</w:t>
            </w:r>
          </w:p>
          <w:p w14:paraId="72770CC4" w14:textId="0DAA50B9" w:rsidR="00517792" w:rsidRPr="00517792" w:rsidRDefault="00517792" w:rsidP="00176AF1">
            <w:pPr>
              <w:pStyle w:val="Para0"/>
              <w:spacing w:line="228" w:lineRule="auto"/>
            </w:pPr>
            <w:r w:rsidRPr="00517792">
              <w:t>The obligation to identify beneficial ownership does not end with identifying the first level of ownership, but requires steps to be taken to identify the beneficial ownership at each level of the corporate structure until an ultimate beneficial owner is identified. This requires the same process of identifying and verifying information in relation to legal entities and natural persons at each level of a corporate structure.</w:t>
            </w:r>
          </w:p>
        </w:tc>
      </w:tr>
    </w:tbl>
    <w:p w14:paraId="685DEB08" w14:textId="64D1B35F" w:rsidR="00A679A2" w:rsidRPr="0044151E" w:rsidRDefault="00A679A2" w:rsidP="004D5252">
      <w:pPr>
        <w:pStyle w:val="BulletedList"/>
        <w:numPr>
          <w:ilvl w:val="0"/>
          <w:numId w:val="48"/>
        </w:numPr>
      </w:pPr>
      <w:r w:rsidRPr="0044151E">
        <w:lastRenderedPageBreak/>
        <w:t>Obtain appropriate information to understand the client's circumstances and business depending on the nature, scope and timing of the services to be provided including, where necessary, the source of funds of the client. This information may be obtained from clients during the normal course of their instructions to legal professionals.</w:t>
      </w:r>
    </w:p>
    <w:p w14:paraId="24DAB6D2" w14:textId="78736C88" w:rsidR="00BC50E0" w:rsidRPr="0044151E" w:rsidRDefault="001B451F" w:rsidP="004D5252">
      <w:pPr>
        <w:pStyle w:val="BulletedList"/>
        <w:numPr>
          <w:ilvl w:val="0"/>
          <w:numId w:val="48"/>
        </w:numPr>
      </w:pPr>
      <w:r w:rsidRPr="0044151E">
        <w:t xml:space="preserve">Conduct ongoing </w:t>
      </w:r>
      <w:r w:rsidR="00513C32" w:rsidRPr="0044151E">
        <w:t>CDD</w:t>
      </w:r>
      <w:r w:rsidRPr="0044151E">
        <w:t xml:space="preserve"> on the business relationship and scrutiny of transactions throughout the course of that relationship to ensure that the transactions being conducted are consistent with legal professional’s knowledge of the client, </w:t>
      </w:r>
      <w:r w:rsidR="00350491" w:rsidRPr="0044151E">
        <w:t xml:space="preserve">its </w:t>
      </w:r>
      <w:r w:rsidRPr="0044151E">
        <w:t>business and risk profile, including where necessary, the source of funds.</w:t>
      </w:r>
      <w:r w:rsidR="0004380D" w:rsidRPr="0044151E">
        <w:t xml:space="preserve"> Ongoing due diligence ensures that the documents, date or information collected under the CDD process is kept up-to-date and relevant by undertaking reviews of existing records, particularly for higher-risk categories of </w:t>
      </w:r>
      <w:r w:rsidR="000A2054" w:rsidRPr="0044151E">
        <w:t>clients</w:t>
      </w:r>
      <w:r w:rsidR="0004380D" w:rsidRPr="0044151E">
        <w:t>.</w:t>
      </w:r>
      <w:r w:rsidR="00D6427C" w:rsidRPr="0044151E">
        <w:t xml:space="preserve"> </w:t>
      </w:r>
      <w:r w:rsidR="0044699B">
        <w:t>Undertaking appropriate CDD also allows the accurate filing of STRs to FIU, or to respond to requests for information from FIU and law enforcement.</w:t>
      </w:r>
    </w:p>
    <w:p w14:paraId="42548D01" w14:textId="30668C88" w:rsidR="00A679A2" w:rsidRPr="00A946D5" w:rsidRDefault="00513C32" w:rsidP="00176AF1">
      <w:pPr>
        <w:pStyle w:val="Para"/>
        <w:tabs>
          <w:tab w:val="clear" w:pos="1361"/>
          <w:tab w:val="num" w:pos="612"/>
        </w:tabs>
        <w:spacing w:line="228" w:lineRule="auto"/>
        <w:ind w:left="432"/>
      </w:pPr>
      <w:r w:rsidRPr="0005309D">
        <w:t>The starting point is for legal professional</w:t>
      </w:r>
      <w:r w:rsidR="006559F7">
        <w:t>s</w:t>
      </w:r>
      <w:r w:rsidRPr="0005309D">
        <w:t xml:space="preserve"> to assess the risks that the client may pose taking into consideration any appropriate risk variables (and any mitigating factors) before making a final determination</w:t>
      </w:r>
      <w:r w:rsidR="00823B35">
        <w:t xml:space="preserve"> </w:t>
      </w:r>
      <w:r w:rsidR="00823B35" w:rsidRPr="00D43F7C">
        <w:t>to accept the client, reject the client, or request additional information</w:t>
      </w:r>
      <w:r w:rsidRPr="0005309D">
        <w:t xml:space="preserve">. In many situations and in many jurisdictions this risk assessment is required to be documented and kept on the client’s file. </w:t>
      </w:r>
      <w:r w:rsidR="00823B35">
        <w:t xml:space="preserve">The legal professional </w:t>
      </w:r>
      <w:r w:rsidRPr="0005309D">
        <w:t xml:space="preserve">should review </w:t>
      </w:r>
      <w:r w:rsidR="00823B35">
        <w:t xml:space="preserve">this file </w:t>
      </w:r>
      <w:r w:rsidRPr="0005309D">
        <w:t>as necessary, especially in a situation where the client looks to engage in a one-off or atypical transaction or where new red flags arise.</w:t>
      </w:r>
      <w:r>
        <w:t xml:space="preserve"> </w:t>
      </w:r>
      <w:r w:rsidR="00A679A2" w:rsidRPr="00A946D5">
        <w:t xml:space="preserve">The legal professional’s </w:t>
      </w:r>
      <w:r w:rsidR="00823B35">
        <w:t xml:space="preserve">risk </w:t>
      </w:r>
      <w:r w:rsidR="00A679A2" w:rsidRPr="00A946D5">
        <w:t xml:space="preserve">assessment </w:t>
      </w:r>
      <w:r w:rsidR="008E319E">
        <w:t>should</w:t>
      </w:r>
      <w:r w:rsidR="00A679A2" w:rsidRPr="00A946D5">
        <w:t xml:space="preserve"> inform the overall approach to CDD and appropriate verification. Legal professionals </w:t>
      </w:r>
      <w:r w:rsidR="008E319E">
        <w:t>should</w:t>
      </w:r>
      <w:r w:rsidR="008E319E" w:rsidRPr="00A946D5">
        <w:t xml:space="preserve"> </w:t>
      </w:r>
      <w:r w:rsidR="00A679A2" w:rsidRPr="00A946D5">
        <w:t>reasonably determine the CDD requirements appropriate to each client, which may include:</w:t>
      </w:r>
    </w:p>
    <w:p w14:paraId="114EE5CC" w14:textId="67B0DD1E" w:rsidR="00A679A2" w:rsidRPr="00197C11" w:rsidRDefault="00162358" w:rsidP="004D5252">
      <w:pPr>
        <w:pStyle w:val="BulletedList"/>
        <w:numPr>
          <w:ilvl w:val="0"/>
          <w:numId w:val="51"/>
        </w:numPr>
        <w:spacing w:line="228" w:lineRule="auto"/>
      </w:pPr>
      <w:r>
        <w:rPr>
          <w:rFonts w:cs="Arial"/>
          <w:b/>
          <w:szCs w:val="22"/>
        </w:rPr>
        <w:t>Standard</w:t>
      </w:r>
      <w:r w:rsidRPr="00D6427C">
        <w:rPr>
          <w:rFonts w:cs="Arial"/>
          <w:b/>
          <w:szCs w:val="22"/>
        </w:rPr>
        <w:t xml:space="preserve"> </w:t>
      </w:r>
      <w:r w:rsidR="00301D62" w:rsidRPr="00D6427C">
        <w:rPr>
          <w:rFonts w:cs="Arial"/>
          <w:b/>
          <w:szCs w:val="22"/>
        </w:rPr>
        <w:t>CDD:</w:t>
      </w:r>
      <w:r w:rsidR="00301D62">
        <w:rPr>
          <w:rFonts w:cs="Arial"/>
          <w:szCs w:val="22"/>
        </w:rPr>
        <w:t xml:space="preserve"> </w:t>
      </w:r>
      <w:r w:rsidR="00A679A2" w:rsidRPr="00197C11">
        <w:t>A standard level of CDD, generally to be applied to all clients</w:t>
      </w:r>
      <w:r w:rsidR="00301D62">
        <w:t xml:space="preserve"> </w:t>
      </w:r>
      <w:r w:rsidR="00301D62">
        <w:rPr>
          <w:rFonts w:cs="Arial"/>
          <w:szCs w:val="22"/>
        </w:rPr>
        <w:t>to whom specified legal services are provided</w:t>
      </w:r>
      <w:r w:rsidR="00A679A2" w:rsidRPr="00197C11">
        <w:t xml:space="preserve">. </w:t>
      </w:r>
    </w:p>
    <w:p w14:paraId="1AD27EC1" w14:textId="071FAE41" w:rsidR="00A679A2" w:rsidRPr="00197C11" w:rsidRDefault="00162358" w:rsidP="004D5252">
      <w:pPr>
        <w:pStyle w:val="BulletedList"/>
        <w:numPr>
          <w:ilvl w:val="0"/>
          <w:numId w:val="51"/>
        </w:numPr>
        <w:spacing w:line="228" w:lineRule="auto"/>
      </w:pPr>
      <w:r>
        <w:rPr>
          <w:rFonts w:cs="Arial"/>
          <w:b/>
          <w:szCs w:val="22"/>
        </w:rPr>
        <w:t>Simplified</w:t>
      </w:r>
      <w:r w:rsidRPr="00D6427C">
        <w:rPr>
          <w:rFonts w:cs="Arial"/>
          <w:b/>
          <w:szCs w:val="22"/>
        </w:rPr>
        <w:t xml:space="preserve"> </w:t>
      </w:r>
      <w:r w:rsidR="00301D62" w:rsidRPr="00D6427C">
        <w:rPr>
          <w:rFonts w:cs="Arial"/>
          <w:b/>
          <w:szCs w:val="22"/>
        </w:rPr>
        <w:t>CDD:</w:t>
      </w:r>
      <w:r w:rsidR="00301D62">
        <w:rPr>
          <w:rFonts w:cs="Arial"/>
          <w:szCs w:val="22"/>
        </w:rPr>
        <w:t xml:space="preserve"> </w:t>
      </w:r>
      <w:r w:rsidR="00A679A2" w:rsidRPr="00197C11">
        <w:t>The standard level being reduced after consideration of appropriate risk variables, and in recognised lower risk scenarios, such as:</w:t>
      </w:r>
    </w:p>
    <w:p w14:paraId="18557C12" w14:textId="3096507D" w:rsidR="00A679A2" w:rsidRPr="00D76C8F" w:rsidRDefault="00A679A2" w:rsidP="004D5252">
      <w:pPr>
        <w:pStyle w:val="BulletedList"/>
        <w:numPr>
          <w:ilvl w:val="0"/>
          <w:numId w:val="52"/>
        </w:numPr>
        <w:spacing w:line="228" w:lineRule="auto"/>
      </w:pPr>
      <w:r w:rsidRPr="00D76C8F">
        <w:lastRenderedPageBreak/>
        <w:t xml:space="preserve">Publicly listed companies </w:t>
      </w:r>
      <w:r w:rsidR="00823B35" w:rsidRPr="00D76C8F">
        <w:t xml:space="preserve">traded on certain exchanges </w:t>
      </w:r>
      <w:r w:rsidRPr="00D76C8F">
        <w:t xml:space="preserve">(and their majority owned subsidiaries). Although it should not be assumed that all publicly listed companies will qualify for simplified </w:t>
      </w:r>
      <w:r w:rsidR="000274DF" w:rsidRPr="00D76C8F">
        <w:t>C</w:t>
      </w:r>
      <w:r w:rsidRPr="00D76C8F">
        <w:t>DD, for example appropriate levels of reporting to the market will be a factor to take into account, as well as geographic risk factors.</w:t>
      </w:r>
    </w:p>
    <w:p w14:paraId="22857CBB" w14:textId="5CA0944D" w:rsidR="00A679A2" w:rsidRPr="00D76C8F" w:rsidRDefault="00A679A2" w:rsidP="004D5252">
      <w:pPr>
        <w:pStyle w:val="BulletedList"/>
        <w:numPr>
          <w:ilvl w:val="0"/>
          <w:numId w:val="52"/>
        </w:numPr>
        <w:spacing w:line="228" w:lineRule="auto"/>
      </w:pPr>
      <w:r w:rsidRPr="00D76C8F">
        <w:t xml:space="preserve">Financial institutions </w:t>
      </w:r>
      <w:r w:rsidR="00513C32" w:rsidRPr="00D76C8F">
        <w:t xml:space="preserve">and other businesses and professions </w:t>
      </w:r>
      <w:r w:rsidRPr="00D76C8F">
        <w:t>(domestic or foreign) subject to an AML/CFT regime consistent with the FATF Recommendations.</w:t>
      </w:r>
    </w:p>
    <w:p w14:paraId="760EE2A1" w14:textId="5697225B" w:rsidR="00A679A2" w:rsidRPr="00D76C8F" w:rsidRDefault="004A7F79" w:rsidP="004D5252">
      <w:pPr>
        <w:pStyle w:val="BulletedList"/>
        <w:numPr>
          <w:ilvl w:val="0"/>
          <w:numId w:val="52"/>
        </w:numPr>
        <w:spacing w:line="228" w:lineRule="auto"/>
      </w:pPr>
      <w:r>
        <w:t xml:space="preserve">Public administration or enterprises </w:t>
      </w:r>
      <w:r w:rsidR="000711ED" w:rsidRPr="00D76C8F">
        <w:t>(other than those from countries</w:t>
      </w:r>
      <w:r w:rsidR="007726FF">
        <w:t xml:space="preserve"> </w:t>
      </w:r>
      <w:r w:rsidR="000A2054">
        <w:t xml:space="preserve">that </w:t>
      </w:r>
      <w:r w:rsidR="007726FF">
        <w:t xml:space="preserve">are being identified by credible sources as having </w:t>
      </w:r>
      <w:r w:rsidR="000A2054">
        <w:t>in</w:t>
      </w:r>
      <w:r w:rsidR="007726FF">
        <w:t>adequate AML/CFT systems</w:t>
      </w:r>
      <w:r w:rsidR="00B57A1F">
        <w:t>)</w:t>
      </w:r>
      <w:r w:rsidR="007726FF">
        <w:t xml:space="preserve"> subject to sanctions, embargos or similar measures issued by the United </w:t>
      </w:r>
      <w:r w:rsidR="000A2054">
        <w:t>N</w:t>
      </w:r>
      <w:r w:rsidR="007726FF">
        <w:t>ations, having significant levels of corruption or other criminal activity or providing funding or support for terrorist activities, or that have designated terrorist organisations operating within their country</w:t>
      </w:r>
      <w:r w:rsidR="00A679A2" w:rsidRPr="00D76C8F">
        <w:t>.</w:t>
      </w:r>
    </w:p>
    <w:p w14:paraId="5982A8FF" w14:textId="5CBD3495" w:rsidR="006559F7" w:rsidRDefault="00301D62" w:rsidP="004D5252">
      <w:pPr>
        <w:pStyle w:val="BulletedList"/>
        <w:numPr>
          <w:ilvl w:val="0"/>
          <w:numId w:val="53"/>
        </w:numPr>
      </w:pPr>
      <w:r w:rsidRPr="00D6427C">
        <w:rPr>
          <w:rFonts w:cs="Arial"/>
          <w:b/>
          <w:szCs w:val="22"/>
        </w:rPr>
        <w:t>Enhanced CDD:</w:t>
      </w:r>
      <w:r>
        <w:rPr>
          <w:rFonts w:cs="Arial"/>
          <w:szCs w:val="22"/>
        </w:rPr>
        <w:t xml:space="preserve"> </w:t>
      </w:r>
      <w:r w:rsidR="00A679A2" w:rsidRPr="00197C11">
        <w:t xml:space="preserve">An increased level of CDD </w:t>
      </w:r>
      <w:r w:rsidR="004B7F2A" w:rsidRPr="00197C11">
        <w:t xml:space="preserve">for </w:t>
      </w:r>
      <w:r w:rsidR="00A679A2" w:rsidRPr="00197C11">
        <w:t>those clients that are reasonably determined by the legal professional to be of higher risk. This may be the result of the client’s business activity, ownership structure, particular service offered including work involving higher risk countries or defined by applicable law or regulation as posing higher risk.</w:t>
      </w:r>
    </w:p>
    <w:p w14:paraId="1FDF6EC1" w14:textId="5A3C24FB" w:rsidR="00301D62" w:rsidRDefault="00301D62" w:rsidP="006A597A">
      <w:pPr>
        <w:pStyle w:val="Para"/>
        <w:tabs>
          <w:tab w:val="clear" w:pos="1361"/>
          <w:tab w:val="num" w:pos="584"/>
        </w:tabs>
        <w:ind w:left="432"/>
      </w:pPr>
      <w:r>
        <w:rPr>
          <w:rFonts w:cs="Arial"/>
          <w:szCs w:val="22"/>
        </w:rPr>
        <w:t xml:space="preserve">Where </w:t>
      </w:r>
      <w:r w:rsidR="00DE71C1">
        <w:rPr>
          <w:rFonts w:cs="Arial"/>
          <w:szCs w:val="22"/>
        </w:rPr>
        <w:t xml:space="preserve">the legal professional is unable to comply with the applicable CDD requirements, it </w:t>
      </w:r>
      <w:r w:rsidR="00DE71C1" w:rsidRPr="00DE71C1">
        <w:t>should</w:t>
      </w:r>
      <w:r w:rsidR="00DE71C1">
        <w:rPr>
          <w:rFonts w:cs="Arial"/>
          <w:szCs w:val="22"/>
        </w:rPr>
        <w:t xml:space="preserve"> not carry out the transaction nor commence business relations, or it should terminate the business relationship and consider</w:t>
      </w:r>
      <w:r w:rsidR="00B6315A">
        <w:rPr>
          <w:rFonts w:cs="Arial"/>
          <w:szCs w:val="22"/>
        </w:rPr>
        <w:t xml:space="preserve"> filing</w:t>
      </w:r>
      <w:r w:rsidR="000A2054">
        <w:rPr>
          <w:rFonts w:cs="Arial"/>
          <w:szCs w:val="22"/>
        </w:rPr>
        <w:t xml:space="preserve"> an STR</w:t>
      </w:r>
      <w:r w:rsidR="00DC358F">
        <w:rPr>
          <w:rFonts w:cs="Arial"/>
          <w:szCs w:val="22"/>
        </w:rPr>
        <w:t xml:space="preserve"> </w:t>
      </w:r>
      <w:r w:rsidR="00B6315A">
        <w:rPr>
          <w:rFonts w:cs="Arial"/>
          <w:szCs w:val="22"/>
        </w:rPr>
        <w:t xml:space="preserve">in </w:t>
      </w:r>
      <w:r w:rsidR="00DE71C1">
        <w:rPr>
          <w:rFonts w:cs="Arial"/>
          <w:szCs w:val="22"/>
        </w:rPr>
        <w:t>relation to the c</w:t>
      </w:r>
      <w:r w:rsidR="00D6427C">
        <w:rPr>
          <w:rFonts w:cs="Arial"/>
          <w:szCs w:val="22"/>
        </w:rPr>
        <w:t>lient</w:t>
      </w:r>
      <w:r>
        <w:rPr>
          <w:rFonts w:cs="Arial"/>
          <w:szCs w:val="22"/>
        </w:rPr>
        <w:t>.</w:t>
      </w:r>
    </w:p>
    <w:p w14:paraId="77191F6F" w14:textId="509E0B5D" w:rsidR="00F97588" w:rsidRDefault="00F97588" w:rsidP="006A597A">
      <w:pPr>
        <w:pStyle w:val="Para"/>
        <w:tabs>
          <w:tab w:val="clear" w:pos="1361"/>
          <w:tab w:val="num" w:pos="640"/>
        </w:tabs>
        <w:ind w:left="432"/>
      </w:pPr>
      <w:r>
        <w:rPr>
          <w:rFonts w:eastAsia="Times New Roman"/>
          <w:szCs w:val="22"/>
        </w:rPr>
        <w:t>A RBA</w:t>
      </w:r>
      <w:r w:rsidRPr="00E926AF">
        <w:rPr>
          <w:rFonts w:eastAsia="Times New Roman"/>
          <w:szCs w:val="22"/>
        </w:rPr>
        <w:t xml:space="preserve"> means that </w:t>
      </w:r>
      <w:r>
        <w:rPr>
          <w:rFonts w:eastAsia="Times New Roman"/>
          <w:szCs w:val="22"/>
        </w:rPr>
        <w:t>legal professionals</w:t>
      </w:r>
      <w:r w:rsidRPr="00E926AF">
        <w:rPr>
          <w:rFonts w:eastAsia="Times New Roman"/>
          <w:szCs w:val="22"/>
        </w:rPr>
        <w:t xml:space="preserve"> should perform varying levels of work according to the risk level. For example, where the client or the owner of the controlling interest is a public company that is subject to regulatory disclosure requirements, and that information is publicly available, fewer checks may be appropriate. In the case of trusts, foundations or similar legal entities where the beneficiaries are distinct from the legal owners of the entity, it will be necessary to form a reasonable level of knowledge and understanding of the classes and nature of the beneficiaries; the identities of the settlor, trustees or </w:t>
      </w:r>
      <w:r w:rsidR="00DA2BD6">
        <w:rPr>
          <w:rFonts w:eastAsia="Times New Roman"/>
          <w:szCs w:val="22"/>
        </w:rPr>
        <w:t>natural persons exercising effective control</w:t>
      </w:r>
      <w:r w:rsidRPr="00E926AF">
        <w:rPr>
          <w:rFonts w:eastAsia="Times New Roman"/>
          <w:szCs w:val="22"/>
        </w:rPr>
        <w:t xml:space="preserve">; and an indication of the purpose of the trust. </w:t>
      </w:r>
      <w:r>
        <w:rPr>
          <w:rFonts w:eastAsia="Times New Roman"/>
          <w:szCs w:val="22"/>
        </w:rPr>
        <w:t>Legal professionals</w:t>
      </w:r>
      <w:r w:rsidRPr="00E926AF">
        <w:rPr>
          <w:rFonts w:eastAsia="Times New Roman"/>
          <w:szCs w:val="22"/>
        </w:rPr>
        <w:t xml:space="preserve"> will need to obtain a reasonable level of comfort that the declared purpose of the trust is in fact its true purpose</w:t>
      </w:r>
      <w:r>
        <w:rPr>
          <w:rFonts w:eastAsia="Times New Roman"/>
          <w:szCs w:val="22"/>
        </w:rPr>
        <w:t>.</w:t>
      </w:r>
    </w:p>
    <w:p w14:paraId="0E39543C" w14:textId="0E5ACD99" w:rsidR="00517792" w:rsidRDefault="005D4934" w:rsidP="00517792">
      <w:pPr>
        <w:pStyle w:val="Para"/>
        <w:tabs>
          <w:tab w:val="clear" w:pos="1361"/>
          <w:tab w:val="num" w:pos="612"/>
        </w:tabs>
        <w:ind w:left="432"/>
      </w:pPr>
      <w:r>
        <w:t xml:space="preserve">The following box provides a non-exhaustive list of examples of </w:t>
      </w:r>
      <w:r w:rsidR="000C76EF">
        <w:t xml:space="preserve">standard, </w:t>
      </w:r>
      <w:r>
        <w:t xml:space="preserve">enhanced and simplified </w:t>
      </w:r>
      <w:r w:rsidR="000A2054">
        <w:t>CDD</w:t>
      </w:r>
      <w: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17792" w:rsidRPr="00961F86" w14:paraId="143E8CDE" w14:textId="77777777" w:rsidTr="00D93C06">
        <w:trPr>
          <w:jc w:val="center"/>
        </w:trPr>
        <w:tc>
          <w:tcPr>
            <w:tcW w:w="5000" w:type="pct"/>
            <w:shd w:val="clear" w:color="auto" w:fill="EDF0F7"/>
          </w:tcPr>
          <w:p w14:paraId="135B915F" w14:textId="2296C6BB" w:rsidR="00517792" w:rsidRPr="00C45F4D" w:rsidRDefault="00517792" w:rsidP="00D93C06">
            <w:pPr>
              <w:pStyle w:val="Caption"/>
              <w:keepNext w:val="0"/>
            </w:pPr>
            <w:r w:rsidRPr="00C45F4D">
              <w:t>Box</w:t>
            </w:r>
            <w:r>
              <w:t> </w:t>
            </w:r>
            <w:r>
              <w:fldChar w:fldCharType="begin"/>
            </w:r>
            <w:r>
              <w:instrText xml:space="preserve"> SEQ Box \* ARABIC </w:instrText>
            </w:r>
            <w:r>
              <w:fldChar w:fldCharType="separate"/>
            </w:r>
            <w:r w:rsidR="00835D35">
              <w:rPr>
                <w:noProof/>
              </w:rPr>
              <w:t>4</w:t>
            </w:r>
            <w:r>
              <w:rPr>
                <w:noProof/>
              </w:rPr>
              <w:fldChar w:fldCharType="end"/>
            </w:r>
            <w:r w:rsidRPr="00C45F4D">
              <w:t xml:space="preserve">. </w:t>
            </w:r>
            <w:r w:rsidRPr="00517792">
              <w:t>Examples of Standard/Simplified/Enhanced CDD measures (see also INR.10)</w:t>
            </w:r>
          </w:p>
          <w:p w14:paraId="3241A7CA" w14:textId="77777777" w:rsidR="00517792" w:rsidRPr="00176AF1" w:rsidRDefault="00517792" w:rsidP="00517792">
            <w:pPr>
              <w:pStyle w:val="Para0"/>
              <w:ind w:left="556"/>
              <w:rPr>
                <w:b/>
                <w:sz w:val="20"/>
                <w:szCs w:val="19"/>
              </w:rPr>
            </w:pPr>
            <w:r w:rsidRPr="00176AF1">
              <w:rPr>
                <w:b/>
                <w:sz w:val="20"/>
                <w:szCs w:val="19"/>
              </w:rPr>
              <w:t xml:space="preserve">Standard CDD </w:t>
            </w:r>
          </w:p>
          <w:p w14:paraId="1BCED158" w14:textId="77777777" w:rsidR="00517792" w:rsidRPr="00176AF1" w:rsidRDefault="00517792" w:rsidP="009B5AFD">
            <w:pPr>
              <w:pStyle w:val="BulletedList"/>
              <w:spacing w:after="0" w:line="228" w:lineRule="auto"/>
              <w:ind w:left="1237"/>
              <w:rPr>
                <w:sz w:val="20"/>
                <w:szCs w:val="19"/>
              </w:rPr>
            </w:pPr>
            <w:r w:rsidRPr="00176AF1">
              <w:rPr>
                <w:sz w:val="20"/>
                <w:szCs w:val="19"/>
              </w:rPr>
              <w:t>Identifying the client and verifying that client’s identity using reliable, independent source documents, data or information</w:t>
            </w:r>
          </w:p>
          <w:p w14:paraId="6841D217" w14:textId="77777777" w:rsidR="00517792" w:rsidRPr="00176AF1" w:rsidRDefault="00517792" w:rsidP="009B5AFD">
            <w:pPr>
              <w:pStyle w:val="BulletedList"/>
              <w:spacing w:after="0" w:line="228" w:lineRule="auto"/>
              <w:ind w:left="1236"/>
              <w:rPr>
                <w:sz w:val="20"/>
                <w:szCs w:val="19"/>
              </w:rPr>
            </w:pPr>
            <w:r w:rsidRPr="00176AF1">
              <w:rPr>
                <w:sz w:val="20"/>
                <w:szCs w:val="19"/>
              </w:rPr>
              <w:t>Identifying the beneficial owner, and taking reasonable measures on a risk-sensitive basis to verify the identity of the beneficial owner, such that the legal professional is satisfied about the identity of beneficial owner. For legal persons and arrangements, this should include understanding the ownership and control structure of the client and gaining an understanding of the client’s source of wealth and source of funds, where required</w:t>
            </w:r>
          </w:p>
          <w:p w14:paraId="4025B43E" w14:textId="1802D9D5" w:rsidR="00517792" w:rsidRPr="00176AF1" w:rsidRDefault="00517792" w:rsidP="009B5AFD">
            <w:pPr>
              <w:pStyle w:val="BulletedList"/>
              <w:spacing w:after="0" w:line="228" w:lineRule="auto"/>
              <w:ind w:left="1237"/>
              <w:rPr>
                <w:sz w:val="20"/>
                <w:szCs w:val="19"/>
              </w:rPr>
            </w:pPr>
            <w:r w:rsidRPr="00176AF1">
              <w:rPr>
                <w:sz w:val="20"/>
                <w:szCs w:val="19"/>
              </w:rPr>
              <w:t>Understanding and obtaining information on the purpose and intended nature of the business relationship</w:t>
            </w:r>
          </w:p>
          <w:p w14:paraId="018079FB" w14:textId="77777777" w:rsidR="00517792" w:rsidRPr="00176AF1" w:rsidRDefault="00517792" w:rsidP="009B5AFD">
            <w:pPr>
              <w:pStyle w:val="BulletedList"/>
              <w:spacing w:after="0" w:line="228" w:lineRule="auto"/>
              <w:ind w:left="1237"/>
              <w:rPr>
                <w:sz w:val="20"/>
                <w:szCs w:val="19"/>
              </w:rPr>
            </w:pPr>
            <w:r w:rsidRPr="00176AF1">
              <w:rPr>
                <w:sz w:val="20"/>
                <w:szCs w:val="19"/>
              </w:rPr>
              <w:lastRenderedPageBreak/>
              <w:t>Conducting ongoing due diligence on the business relationship and scrutiny of transactions undertaken throughout the course of that relationship to ensure that the transactions being conducted are consistent with the business and risk profile the client, including, where necessary, the source of wealth and funds</w:t>
            </w:r>
          </w:p>
          <w:p w14:paraId="38D4424A" w14:textId="77777777" w:rsidR="00517792" w:rsidRPr="00176AF1" w:rsidRDefault="00517792" w:rsidP="00517792">
            <w:pPr>
              <w:pStyle w:val="Para0"/>
              <w:ind w:left="556"/>
              <w:rPr>
                <w:b/>
                <w:sz w:val="20"/>
                <w:szCs w:val="19"/>
              </w:rPr>
            </w:pPr>
            <w:r w:rsidRPr="00176AF1">
              <w:rPr>
                <w:b/>
                <w:sz w:val="20"/>
                <w:szCs w:val="19"/>
              </w:rPr>
              <w:t>Simplified CDD</w:t>
            </w:r>
          </w:p>
          <w:p w14:paraId="41FFDBE3" w14:textId="77777777" w:rsidR="00517792" w:rsidRPr="00176AF1" w:rsidRDefault="00517792" w:rsidP="00517792">
            <w:pPr>
              <w:pStyle w:val="BulletedList"/>
              <w:spacing w:after="0"/>
              <w:ind w:left="1237"/>
              <w:rPr>
                <w:sz w:val="20"/>
                <w:szCs w:val="19"/>
              </w:rPr>
            </w:pPr>
            <w:r w:rsidRPr="00176AF1">
              <w:rPr>
                <w:sz w:val="20"/>
                <w:szCs w:val="19"/>
              </w:rPr>
              <w:t>Limiting the extent, type or timing of CDD measures</w:t>
            </w:r>
          </w:p>
          <w:p w14:paraId="0FA371F4" w14:textId="77777777" w:rsidR="00517792" w:rsidRPr="00176AF1" w:rsidRDefault="00517792" w:rsidP="00517792">
            <w:pPr>
              <w:pStyle w:val="BulletedList"/>
              <w:spacing w:after="0"/>
              <w:ind w:left="1237"/>
              <w:rPr>
                <w:sz w:val="20"/>
                <w:szCs w:val="19"/>
              </w:rPr>
            </w:pPr>
            <w:r w:rsidRPr="00176AF1">
              <w:rPr>
                <w:sz w:val="20"/>
                <w:szCs w:val="19"/>
              </w:rPr>
              <w:t>Obtaining fewer elements of client identification data</w:t>
            </w:r>
          </w:p>
          <w:p w14:paraId="0C5752FE" w14:textId="77777777" w:rsidR="00517792" w:rsidRPr="00176AF1" w:rsidRDefault="00517792" w:rsidP="00517792">
            <w:pPr>
              <w:pStyle w:val="BulletedList"/>
              <w:spacing w:after="0"/>
              <w:ind w:left="1237"/>
              <w:rPr>
                <w:sz w:val="20"/>
                <w:szCs w:val="19"/>
              </w:rPr>
            </w:pPr>
            <w:r w:rsidRPr="00176AF1">
              <w:rPr>
                <w:sz w:val="20"/>
                <w:szCs w:val="19"/>
              </w:rPr>
              <w:t xml:space="preserve">Altering the type of verification carried out on client’s identity </w:t>
            </w:r>
          </w:p>
          <w:p w14:paraId="0D179A57" w14:textId="77777777" w:rsidR="00517792" w:rsidRPr="00176AF1" w:rsidRDefault="00517792" w:rsidP="00517792">
            <w:pPr>
              <w:pStyle w:val="BulletedList"/>
              <w:spacing w:after="0"/>
              <w:ind w:left="1237"/>
              <w:rPr>
                <w:sz w:val="20"/>
                <w:szCs w:val="19"/>
              </w:rPr>
            </w:pPr>
            <w:r w:rsidRPr="00176AF1">
              <w:rPr>
                <w:sz w:val="20"/>
                <w:szCs w:val="19"/>
              </w:rPr>
              <w:t xml:space="preserve">Simplifying the verification carried out on client’s identity </w:t>
            </w:r>
          </w:p>
          <w:p w14:paraId="5D88BAB2" w14:textId="77777777" w:rsidR="00517792" w:rsidRPr="00176AF1" w:rsidRDefault="00517792" w:rsidP="00517792">
            <w:pPr>
              <w:pStyle w:val="BulletedList"/>
              <w:spacing w:after="0"/>
              <w:ind w:left="1237"/>
              <w:rPr>
                <w:sz w:val="20"/>
                <w:szCs w:val="19"/>
              </w:rPr>
            </w:pPr>
            <w:r w:rsidRPr="00176AF1">
              <w:rPr>
                <w:sz w:val="20"/>
                <w:szCs w:val="19"/>
              </w:rPr>
              <w:t>Inferring the purpose and nature of the transactions or business relationship established based on the type of transaction carried out or the relationship established</w:t>
            </w:r>
          </w:p>
          <w:p w14:paraId="616F1641" w14:textId="77777777" w:rsidR="00517792" w:rsidRPr="00176AF1" w:rsidRDefault="00517792" w:rsidP="00517792">
            <w:pPr>
              <w:pStyle w:val="BulletedList"/>
              <w:spacing w:after="0"/>
              <w:ind w:left="1237"/>
              <w:rPr>
                <w:sz w:val="20"/>
                <w:szCs w:val="19"/>
              </w:rPr>
            </w:pPr>
            <w:r w:rsidRPr="00176AF1">
              <w:rPr>
                <w:sz w:val="20"/>
                <w:szCs w:val="19"/>
              </w:rPr>
              <w:t xml:space="preserve">Verifying the identity of the client and the beneficial owner after the establishment of the business relationship </w:t>
            </w:r>
          </w:p>
          <w:p w14:paraId="7DB5A269" w14:textId="77777777" w:rsidR="00517792" w:rsidRPr="00176AF1" w:rsidRDefault="00517792" w:rsidP="00517792">
            <w:pPr>
              <w:pStyle w:val="BulletedList"/>
              <w:spacing w:after="0"/>
              <w:ind w:left="1237"/>
              <w:rPr>
                <w:sz w:val="20"/>
                <w:szCs w:val="19"/>
              </w:rPr>
            </w:pPr>
            <w:r w:rsidRPr="00176AF1">
              <w:rPr>
                <w:sz w:val="20"/>
                <w:szCs w:val="19"/>
              </w:rPr>
              <w:t>Reducing the frequency of client identification updates in the case of a business relationship</w:t>
            </w:r>
          </w:p>
          <w:p w14:paraId="3C249E71" w14:textId="77777777" w:rsidR="00517792" w:rsidRPr="00176AF1" w:rsidRDefault="00517792" w:rsidP="00517792">
            <w:pPr>
              <w:pStyle w:val="BulletedList"/>
              <w:spacing w:after="0"/>
              <w:ind w:left="1237"/>
              <w:rPr>
                <w:sz w:val="20"/>
                <w:szCs w:val="19"/>
              </w:rPr>
            </w:pPr>
            <w:r w:rsidRPr="00176AF1">
              <w:rPr>
                <w:sz w:val="20"/>
                <w:szCs w:val="19"/>
              </w:rPr>
              <w:t>Reducing the degree and extent of ongoing monitoring and scrutiny of transactions</w:t>
            </w:r>
          </w:p>
          <w:p w14:paraId="63DF181C" w14:textId="77777777" w:rsidR="00517792" w:rsidRPr="00176AF1" w:rsidRDefault="00517792" w:rsidP="00517792">
            <w:pPr>
              <w:pStyle w:val="Para0"/>
              <w:ind w:left="556"/>
              <w:rPr>
                <w:sz w:val="20"/>
                <w:szCs w:val="19"/>
              </w:rPr>
            </w:pPr>
            <w:r w:rsidRPr="00176AF1">
              <w:rPr>
                <w:b/>
                <w:sz w:val="20"/>
                <w:szCs w:val="19"/>
              </w:rPr>
              <w:t>Enhanced CDD</w:t>
            </w:r>
          </w:p>
          <w:p w14:paraId="00ACD9D2" w14:textId="77777777" w:rsidR="00517792" w:rsidRPr="00176AF1" w:rsidRDefault="00517792" w:rsidP="009B5AFD">
            <w:pPr>
              <w:pStyle w:val="BulletedList"/>
              <w:spacing w:after="0" w:line="228" w:lineRule="auto"/>
              <w:ind w:left="1236"/>
              <w:rPr>
                <w:sz w:val="20"/>
                <w:szCs w:val="19"/>
              </w:rPr>
            </w:pPr>
            <w:r w:rsidRPr="00176AF1">
              <w:rPr>
                <w:sz w:val="20"/>
                <w:szCs w:val="19"/>
              </w:rPr>
              <w:t>Obtaining additional client information, such as the client’s reputation and background from a wider variety of sources before the establishment of the business relationship and using the information to inform the client risk profile</w:t>
            </w:r>
          </w:p>
          <w:p w14:paraId="022CF322" w14:textId="77777777" w:rsidR="00517792" w:rsidRPr="00176AF1" w:rsidRDefault="00517792" w:rsidP="009B5AFD">
            <w:pPr>
              <w:pStyle w:val="BulletedList"/>
              <w:spacing w:after="0" w:line="228" w:lineRule="auto"/>
              <w:ind w:left="1236"/>
              <w:rPr>
                <w:sz w:val="20"/>
                <w:szCs w:val="19"/>
              </w:rPr>
            </w:pPr>
            <w:r w:rsidRPr="00176AF1">
              <w:rPr>
                <w:sz w:val="20"/>
                <w:szCs w:val="19"/>
              </w:rPr>
              <w:t xml:space="preserve">Carrying out additional searches (e.g., internet searches using independent and open sources) to better inform the client risk profile </w:t>
            </w:r>
          </w:p>
          <w:p w14:paraId="1178086B" w14:textId="77777777" w:rsidR="00517792" w:rsidRPr="00176AF1" w:rsidRDefault="00517792" w:rsidP="009B5AFD">
            <w:pPr>
              <w:pStyle w:val="BulletedList"/>
              <w:spacing w:after="0" w:line="228" w:lineRule="auto"/>
              <w:ind w:left="1236"/>
              <w:rPr>
                <w:sz w:val="20"/>
                <w:szCs w:val="19"/>
              </w:rPr>
            </w:pPr>
            <w:r w:rsidRPr="00176AF1">
              <w:rPr>
                <w:sz w:val="20"/>
                <w:szCs w:val="19"/>
              </w:rPr>
              <w:t>Where appropriate, undertaking further searches on the client or beneficial owner to specifically understand the risk that the client or beneficial owner may be involved in criminal activity</w:t>
            </w:r>
          </w:p>
          <w:p w14:paraId="44E79E2A" w14:textId="77777777" w:rsidR="00517792" w:rsidRPr="00176AF1" w:rsidRDefault="00517792" w:rsidP="009B5AFD">
            <w:pPr>
              <w:pStyle w:val="BulletedList"/>
              <w:spacing w:after="0" w:line="228" w:lineRule="auto"/>
              <w:ind w:left="1236"/>
              <w:rPr>
                <w:sz w:val="20"/>
                <w:szCs w:val="19"/>
              </w:rPr>
            </w:pPr>
            <w:r w:rsidRPr="00176AF1">
              <w:rPr>
                <w:sz w:val="20"/>
                <w:szCs w:val="19"/>
              </w:rPr>
              <w:t>Obtaining additional information about the client's source of wealth or funds involved to seek to ensure they do not constitute the proceeds of crime. This could include obtaining appropriate documentation concerning the source of wealth or funds</w:t>
            </w:r>
          </w:p>
          <w:p w14:paraId="04AB7FAD" w14:textId="0CBD1C7C" w:rsidR="00517792" w:rsidRDefault="00517792" w:rsidP="009B5AFD">
            <w:pPr>
              <w:pStyle w:val="BulletedList"/>
              <w:spacing w:after="0" w:line="228" w:lineRule="auto"/>
              <w:ind w:left="1236"/>
              <w:rPr>
                <w:sz w:val="20"/>
                <w:szCs w:val="19"/>
              </w:rPr>
            </w:pPr>
            <w:r w:rsidRPr="00176AF1">
              <w:rPr>
                <w:sz w:val="20"/>
                <w:szCs w:val="19"/>
              </w:rPr>
              <w:t xml:space="preserve">Seeking additional information </w:t>
            </w:r>
            <w:r w:rsidR="00EF73CE">
              <w:rPr>
                <w:sz w:val="19"/>
                <w:szCs w:val="19"/>
              </w:rPr>
              <w:t xml:space="preserve">and, as appropriate, substantiating documentation, </w:t>
            </w:r>
            <w:r w:rsidRPr="00176AF1">
              <w:rPr>
                <w:sz w:val="20"/>
                <w:szCs w:val="19"/>
              </w:rPr>
              <w:t>from the client about the purpose and intended nature of the transaction or the business relationship</w:t>
            </w:r>
          </w:p>
          <w:p w14:paraId="139E76CE" w14:textId="77777777" w:rsidR="00517792" w:rsidRPr="00B846B8" w:rsidRDefault="00517792" w:rsidP="009B5AFD">
            <w:pPr>
              <w:pStyle w:val="BulletedList"/>
              <w:spacing w:after="0" w:line="228" w:lineRule="auto"/>
              <w:ind w:left="1236"/>
            </w:pPr>
            <w:r w:rsidRPr="00EF73CE">
              <w:rPr>
                <w:sz w:val="20"/>
                <w:szCs w:val="19"/>
              </w:rPr>
              <w:t>Increasing the frequency and intensity of transaction monitoring</w:t>
            </w:r>
            <w:r w:rsidRPr="00EF73CE">
              <w:rPr>
                <w:sz w:val="24"/>
              </w:rPr>
              <w:t>.</w:t>
            </w:r>
          </w:p>
          <w:p w14:paraId="70309E87" w14:textId="426FB126" w:rsidR="00B846B8" w:rsidRPr="00961F86" w:rsidRDefault="00B846B8" w:rsidP="009B5AFD">
            <w:pPr>
              <w:pStyle w:val="BulletedList"/>
              <w:spacing w:after="0" w:line="228" w:lineRule="auto"/>
              <w:ind w:left="1236"/>
            </w:pPr>
            <w:r>
              <w:rPr>
                <w:sz w:val="19"/>
                <w:szCs w:val="19"/>
              </w:rPr>
              <w:t>Enhanced CDD may also include lowering the threshold of ownership (e.g. below 25%), to ensure complete understanding of the control structure of the entity involved. It may also include looking further than simply equity shares, to understand the voting rights of each party who holds an interest in the entity</w:t>
            </w:r>
          </w:p>
        </w:tc>
      </w:tr>
    </w:tbl>
    <w:p w14:paraId="70D35BBC" w14:textId="26D232C0" w:rsidR="00A679A2" w:rsidRPr="00F5120E" w:rsidRDefault="0021670B" w:rsidP="00517792">
      <w:pPr>
        <w:pStyle w:val="Heading3"/>
      </w:pPr>
      <w:bookmarkStart w:id="345" w:name="_Toc517347930"/>
      <w:bookmarkStart w:id="346" w:name="_Toc517349381"/>
      <w:bookmarkStart w:id="347" w:name="_Toc517347931"/>
      <w:bookmarkStart w:id="348" w:name="_Toc517349382"/>
      <w:bookmarkStart w:id="349" w:name="_Toc517347932"/>
      <w:bookmarkStart w:id="350" w:name="_Toc517349383"/>
      <w:bookmarkStart w:id="351" w:name="_Toc517291011"/>
      <w:bookmarkStart w:id="352" w:name="_Toc517347933"/>
      <w:bookmarkStart w:id="353" w:name="_Toc517349384"/>
      <w:bookmarkStart w:id="354" w:name="_Toc525552922"/>
      <w:bookmarkStart w:id="355" w:name="_Toc525561654"/>
      <w:bookmarkStart w:id="356" w:name="_Toc525562350"/>
      <w:bookmarkStart w:id="357" w:name="_Toc1995150"/>
      <w:bookmarkStart w:id="358" w:name="_Ref510098070"/>
      <w:bookmarkEnd w:id="345"/>
      <w:bookmarkEnd w:id="346"/>
      <w:bookmarkEnd w:id="347"/>
      <w:bookmarkEnd w:id="348"/>
      <w:bookmarkEnd w:id="349"/>
      <w:bookmarkEnd w:id="350"/>
      <w:bookmarkEnd w:id="351"/>
      <w:bookmarkEnd w:id="352"/>
      <w:bookmarkEnd w:id="353"/>
      <w:r>
        <w:rPr>
          <w:rFonts w:cs="Arial"/>
          <w:szCs w:val="22"/>
        </w:rPr>
        <w:lastRenderedPageBreak/>
        <w:t>Ongoing</w:t>
      </w:r>
      <w:r>
        <w:t xml:space="preserve"> </w:t>
      </w:r>
      <w:r w:rsidR="00DE71C1">
        <w:t>m</w:t>
      </w:r>
      <w:r w:rsidR="00DE71C1" w:rsidRPr="00F5120E">
        <w:t xml:space="preserve">onitoring </w:t>
      </w:r>
      <w:r w:rsidR="00A679A2" w:rsidRPr="00517792">
        <w:t>of</w:t>
      </w:r>
      <w:r w:rsidR="00A679A2" w:rsidRPr="00F5120E">
        <w:t xml:space="preserve"> </w:t>
      </w:r>
      <w:r w:rsidR="00241336">
        <w:t>c</w:t>
      </w:r>
      <w:r w:rsidR="00A679A2" w:rsidRPr="00F5120E">
        <w:t xml:space="preserve">lients and </w:t>
      </w:r>
      <w:r w:rsidR="00241336">
        <w:t>s</w:t>
      </w:r>
      <w:r w:rsidR="00A679A2" w:rsidRPr="00F5120E">
        <w:t xml:space="preserve">pecified </w:t>
      </w:r>
      <w:r w:rsidR="00241336">
        <w:t>a</w:t>
      </w:r>
      <w:r w:rsidR="00A679A2" w:rsidRPr="00F5120E">
        <w:t>ctivitie</w:t>
      </w:r>
      <w:r w:rsidR="004A517F">
        <w:t>s</w:t>
      </w:r>
      <w:r w:rsidR="009F18F9">
        <w:t xml:space="preserve"> (R.10</w:t>
      </w:r>
      <w:r w:rsidR="009E55AE">
        <w:t xml:space="preserve"> and 23</w:t>
      </w:r>
      <w:r w:rsidR="009F18F9">
        <w:t>)</w:t>
      </w:r>
      <w:bookmarkEnd w:id="354"/>
      <w:bookmarkEnd w:id="355"/>
      <w:bookmarkEnd w:id="356"/>
      <w:bookmarkEnd w:id="357"/>
    </w:p>
    <w:p w14:paraId="7B2347E7" w14:textId="483ED3A0" w:rsidR="00A20323" w:rsidRDefault="00A679A2" w:rsidP="009B5AFD">
      <w:pPr>
        <w:pStyle w:val="Para"/>
        <w:tabs>
          <w:tab w:val="clear" w:pos="1361"/>
          <w:tab w:val="num" w:pos="612"/>
        </w:tabs>
        <w:spacing w:line="228" w:lineRule="auto"/>
        <w:ind w:left="488"/>
      </w:pPr>
      <w:r w:rsidRPr="00F5120E">
        <w:t xml:space="preserve">The </w:t>
      </w:r>
      <w:r w:rsidRPr="001166BA">
        <w:rPr>
          <w:szCs w:val="22"/>
        </w:rPr>
        <w:t>degree</w:t>
      </w:r>
      <w:r w:rsidRPr="00F5120E">
        <w:t xml:space="preserve"> and nature of ongoing monitoring by a legal professional will depend on the type of legal professional, and if it is a </w:t>
      </w:r>
      <w:r w:rsidR="000A2054">
        <w:t xml:space="preserve">law </w:t>
      </w:r>
      <w:r w:rsidRPr="00F5120E">
        <w:t>firm, the size and geographic ‘footprint’ of the</w:t>
      </w:r>
      <w:r w:rsidR="000A2054">
        <w:t xml:space="preserve"> law</w:t>
      </w:r>
      <w:r w:rsidRPr="00F5120E">
        <w:t xml:space="preserve"> firm, the ML</w:t>
      </w:r>
      <w:r w:rsidR="00B401E7">
        <w:t>/TF</w:t>
      </w:r>
      <w:r w:rsidRPr="00F5120E">
        <w:t xml:space="preserve"> risks that the</w:t>
      </w:r>
      <w:r w:rsidR="000A2054">
        <w:t xml:space="preserve"> law</w:t>
      </w:r>
      <w:r w:rsidRPr="00F5120E">
        <w:t xml:space="preserve"> firm has identified and the nature of the </w:t>
      </w:r>
      <w:r w:rsidR="00DE724A">
        <w:t>specified</w:t>
      </w:r>
      <w:r w:rsidR="00DE724A" w:rsidRPr="00F5120E">
        <w:t xml:space="preserve"> </w:t>
      </w:r>
      <w:r w:rsidRPr="00F5120E">
        <w:t xml:space="preserve">activity provided. </w:t>
      </w:r>
      <w:r w:rsidR="005710DD">
        <w:t xml:space="preserve">In many instances, client information must already be </w:t>
      </w:r>
      <w:r w:rsidR="005710DD" w:rsidRPr="004E3F18">
        <w:t xml:space="preserve">monitored in this fashion to satisfy </w:t>
      </w:r>
      <w:r w:rsidR="00661317" w:rsidRPr="004E3F18">
        <w:rPr>
          <w:szCs w:val="22"/>
          <w:lang w:eastAsia="en-GB"/>
        </w:rPr>
        <w:t>legal professional</w:t>
      </w:r>
      <w:r w:rsidR="00736B12">
        <w:rPr>
          <w:szCs w:val="22"/>
          <w:lang w:eastAsia="en-GB"/>
        </w:rPr>
        <w:t>s</w:t>
      </w:r>
      <w:r w:rsidR="005710DD" w:rsidRPr="004E3F18">
        <w:t xml:space="preserve">’ other legal, professional, or ethical obligations to both their clients and </w:t>
      </w:r>
      <w:r w:rsidR="004E3F18" w:rsidRPr="004E3F18">
        <w:t>as part of their general regulatory obligations</w:t>
      </w:r>
      <w:r w:rsidR="005710DD" w:rsidRPr="004E3F18">
        <w:t>.</w:t>
      </w:r>
      <w:r w:rsidR="005710DD">
        <w:t xml:space="preserve"> For example, </w:t>
      </w:r>
      <w:r w:rsidR="00661317">
        <w:t>legal professional</w:t>
      </w:r>
      <w:r w:rsidR="005710DD">
        <w:t xml:space="preserve">s may need to have a full and up-to-date understanding of their clients’ </w:t>
      </w:r>
      <w:r w:rsidR="00700E29">
        <w:t xml:space="preserve">business </w:t>
      </w:r>
      <w:r w:rsidR="005710DD">
        <w:t xml:space="preserve">to fully satisfy fiduciary duties towards their clients.  </w:t>
      </w:r>
      <w:r w:rsidR="009A6D58">
        <w:t>I</w:t>
      </w:r>
      <w:r w:rsidR="005710DD">
        <w:t xml:space="preserve">n some jurisdictions, ethical or professional obligations may require a </w:t>
      </w:r>
      <w:r w:rsidR="00661317">
        <w:t>legal professional</w:t>
      </w:r>
      <w:r w:rsidR="005710DD">
        <w:t xml:space="preserve"> to discontinue </w:t>
      </w:r>
      <w:r w:rsidR="00B57A1F">
        <w:t>t</w:t>
      </w:r>
      <w:r w:rsidR="005710DD">
        <w:t>he</w:t>
      </w:r>
      <w:r w:rsidR="00B57A1F">
        <w:t>i</w:t>
      </w:r>
      <w:r w:rsidR="005710DD">
        <w:t>r representation of a client</w:t>
      </w:r>
      <w:r w:rsidR="00AC5502">
        <w:t xml:space="preserve"> on learning certain adverse information</w:t>
      </w:r>
      <w:r w:rsidR="005710DD">
        <w:t xml:space="preserve">. </w:t>
      </w:r>
      <w:r w:rsidRPr="00F5120E">
        <w:t>Given the nature of the advisory relationship legal professionals have with their clients</w:t>
      </w:r>
      <w:r w:rsidR="006B2D9D">
        <w:t xml:space="preserve">, </w:t>
      </w:r>
      <w:r w:rsidRPr="00F5120E">
        <w:t>an element of that advisory relationship will usually involve frequent client contact</w:t>
      </w:r>
      <w:r w:rsidR="006B2D9D" w:rsidRPr="001166BA">
        <w:t>.</w:t>
      </w:r>
      <w:r w:rsidRPr="001166BA">
        <w:t xml:space="preserve"> </w:t>
      </w:r>
      <w:r w:rsidR="001166BA" w:rsidRPr="00A20323">
        <w:t xml:space="preserve">It should include procedures and training so that individuals having contact with the client understand those events that should trigger additional due diligence or a refreshing of existing due diligence. </w:t>
      </w:r>
      <w:r w:rsidR="006B2D9D">
        <w:t>M</w:t>
      </w:r>
      <w:r w:rsidRPr="00F5120E">
        <w:t xml:space="preserve">onitoring is </w:t>
      </w:r>
      <w:r w:rsidR="00BC538A">
        <w:t xml:space="preserve">often </w:t>
      </w:r>
      <w:r w:rsidRPr="00F5120E">
        <w:lastRenderedPageBreak/>
        <w:t>best achieved by individuals having contact with the client (either face</w:t>
      </w:r>
      <w:r w:rsidR="00116877">
        <w:t>-</w:t>
      </w:r>
      <w:r w:rsidRPr="00F5120E">
        <w:t>to</w:t>
      </w:r>
      <w:r w:rsidR="00116877">
        <w:t>-</w:t>
      </w:r>
      <w:r w:rsidRPr="00F5120E">
        <w:t>face or by other means of communication)</w:t>
      </w:r>
      <w:r w:rsidR="002A1563">
        <w:t>.</w:t>
      </w:r>
    </w:p>
    <w:p w14:paraId="19EC98C4" w14:textId="253CD56A" w:rsidR="00A679A2" w:rsidRPr="00F5120E" w:rsidRDefault="00BC538A" w:rsidP="009B5AFD">
      <w:pPr>
        <w:pStyle w:val="Para"/>
        <w:tabs>
          <w:tab w:val="clear" w:pos="1361"/>
          <w:tab w:val="num" w:pos="612"/>
        </w:tabs>
        <w:spacing w:line="228" w:lineRule="auto"/>
        <w:ind w:left="488"/>
      </w:pPr>
      <w:r>
        <w:t>I</w:t>
      </w:r>
      <w:r w:rsidRPr="001166BA">
        <w:rPr>
          <w:szCs w:val="22"/>
        </w:rPr>
        <w:t xml:space="preserve">n larger </w:t>
      </w:r>
      <w:r w:rsidR="000A2054">
        <w:rPr>
          <w:szCs w:val="22"/>
        </w:rPr>
        <w:t xml:space="preserve">law </w:t>
      </w:r>
      <w:r w:rsidRPr="001166BA">
        <w:rPr>
          <w:szCs w:val="22"/>
        </w:rPr>
        <w:t xml:space="preserve">firms serving clients with a wide range of operations, legal professionals with regular contact with the client may be narrowly focused on one aspect of the client’s business and/or need for specific advice. In these circumstances, it may be more effective to have screening processes and tools to identify potential risks that are generic to the client’s overall business, and </w:t>
      </w:r>
      <w:r w:rsidR="000253E5">
        <w:rPr>
          <w:szCs w:val="22"/>
        </w:rPr>
        <w:t>that</w:t>
      </w:r>
      <w:r w:rsidR="000253E5" w:rsidRPr="001166BA">
        <w:rPr>
          <w:szCs w:val="22"/>
        </w:rPr>
        <w:t xml:space="preserve"> </w:t>
      </w:r>
      <w:r w:rsidRPr="001166BA">
        <w:rPr>
          <w:szCs w:val="22"/>
        </w:rPr>
        <w:t xml:space="preserve">can then be flagged for the attention of legal professionals who have the most client contact. </w:t>
      </w:r>
      <w:r w:rsidR="008159D1">
        <w:rPr>
          <w:szCs w:val="22"/>
        </w:rPr>
        <w:t xml:space="preserve">However, </w:t>
      </w:r>
      <w:r w:rsidR="008159D1">
        <w:t>m</w:t>
      </w:r>
      <w:r w:rsidR="008159D1" w:rsidRPr="00F5120E">
        <w:t xml:space="preserve">onitoring does not </w:t>
      </w:r>
      <w:r w:rsidR="008159D1">
        <w:t>require</w:t>
      </w:r>
      <w:r w:rsidR="008159D1" w:rsidRPr="00F5120E">
        <w:t xml:space="preserve"> legal professional</w:t>
      </w:r>
      <w:r w:rsidR="008159D1">
        <w:t>s</w:t>
      </w:r>
      <w:r w:rsidRPr="001166BA">
        <w:rPr>
          <w:szCs w:val="22"/>
        </w:rPr>
        <w:t xml:space="preserve"> </w:t>
      </w:r>
      <w:r w:rsidR="00A679A2" w:rsidRPr="00F5120E">
        <w:t xml:space="preserve">to function as, or assume the role of, a law enforcement or investigative authority vis-a-vis </w:t>
      </w:r>
      <w:r w:rsidR="00A679A2">
        <w:t>the</w:t>
      </w:r>
      <w:r w:rsidR="00A679A2" w:rsidRPr="00F5120E">
        <w:t xml:space="preserve"> client. It rather refers to maintaining awareness throughout the course of work for a client to the possibility of </w:t>
      </w:r>
      <w:r w:rsidR="00B401E7">
        <w:t>ML/TF</w:t>
      </w:r>
      <w:r w:rsidR="00A679A2" w:rsidRPr="00F5120E">
        <w:t xml:space="preserve"> activity and/or </w:t>
      </w:r>
      <w:r w:rsidRPr="001166BA">
        <w:rPr>
          <w:szCs w:val="22"/>
        </w:rPr>
        <w:t>changes in the clients activities/personnel and/or other</w:t>
      </w:r>
      <w:r w:rsidRPr="00F5120E">
        <w:t xml:space="preserve"> </w:t>
      </w:r>
      <w:r w:rsidR="00A679A2" w:rsidRPr="00F5120E">
        <w:t>changing risk factors.</w:t>
      </w:r>
      <w:bookmarkEnd w:id="358"/>
    </w:p>
    <w:p w14:paraId="283639F4" w14:textId="29D3FB7B" w:rsidR="00A679A2" w:rsidRPr="00F5120E" w:rsidRDefault="00A679A2" w:rsidP="006A597A">
      <w:pPr>
        <w:pStyle w:val="Para"/>
        <w:tabs>
          <w:tab w:val="clear" w:pos="680"/>
          <w:tab w:val="clear" w:pos="1361"/>
          <w:tab w:val="num" w:pos="668"/>
        </w:tabs>
        <w:ind w:left="488"/>
      </w:pPr>
      <w:r w:rsidRPr="00F5120E">
        <w:t xml:space="preserve">Monitoring of these advisory relationships cannot be achieved solely by reliance on automated systems and whether any such systems would be appropriate will depend in part on the nature of a legal professional’s practice and resources reasonably available to the legal professional. For example, a sole practitioner would not be expected to devote an equivalent level of resources as a large </w:t>
      </w:r>
      <w:r w:rsidR="000A2054">
        <w:t xml:space="preserve">law </w:t>
      </w:r>
      <w:r w:rsidRPr="00F5120E">
        <w:t xml:space="preserve">firm; rather, the sole practitioner would be expected to develop appropriate monitoring systems and a </w:t>
      </w:r>
      <w:r w:rsidR="000253E5">
        <w:t>RBA</w:t>
      </w:r>
      <w:r w:rsidRPr="00F5120E">
        <w:t xml:space="preserve"> proportionate to the scope and nature of the practitioner’s practice. </w:t>
      </w:r>
      <w:r w:rsidR="0016013A" w:rsidRPr="0005309D">
        <w:rPr>
          <w:szCs w:val="22"/>
        </w:rPr>
        <w:t>A legal professional’s advisory relationships may well be best monitored by the individuals having direct client contact being appropriately trained to identify and detect changes in the risk profile of a client. Where appropriate this should be supported by systems, controls and records within a framework of support by the firm (</w:t>
      </w:r>
      <w:r w:rsidR="0016013A" w:rsidRPr="00E92D7A">
        <w:rPr>
          <w:szCs w:val="22"/>
        </w:rPr>
        <w:t>e.g.</w:t>
      </w:r>
      <w:r w:rsidR="0016013A" w:rsidRPr="0005309D">
        <w:rPr>
          <w:szCs w:val="22"/>
        </w:rPr>
        <w:t xml:space="preserve"> tailored training programs appropriate to the level of staff responsibility</w:t>
      </w:r>
      <w:r w:rsidR="00714511">
        <w:rPr>
          <w:szCs w:val="22"/>
        </w:rPr>
        <w:t>, the role each staff member plays in the AML/CFT process at the firm</w:t>
      </w:r>
      <w:r w:rsidR="0016013A" w:rsidRPr="0005309D">
        <w:rPr>
          <w:szCs w:val="22"/>
        </w:rPr>
        <w:t xml:space="preserve"> and the types and volumes of clients and transaction </w:t>
      </w:r>
      <w:r w:rsidR="00554437">
        <w:rPr>
          <w:szCs w:val="22"/>
        </w:rPr>
        <w:t>for which</w:t>
      </w:r>
      <w:r w:rsidR="00554437" w:rsidRPr="0005309D">
        <w:rPr>
          <w:szCs w:val="22"/>
        </w:rPr>
        <w:t xml:space="preserve"> </w:t>
      </w:r>
      <w:r w:rsidR="002A1563">
        <w:rPr>
          <w:szCs w:val="22"/>
        </w:rPr>
        <w:t>the firm provided services).</w:t>
      </w:r>
    </w:p>
    <w:p w14:paraId="6F20F546" w14:textId="04CA23E8" w:rsidR="00A679A2" w:rsidRPr="00B57A1F" w:rsidRDefault="00A679A2" w:rsidP="006A597A">
      <w:pPr>
        <w:pStyle w:val="Para"/>
        <w:tabs>
          <w:tab w:val="clear" w:pos="1361"/>
          <w:tab w:val="num" w:pos="640"/>
        </w:tabs>
        <w:ind w:left="488"/>
      </w:pPr>
      <w:bookmarkStart w:id="359" w:name="_Ref510098094"/>
      <w:r w:rsidRPr="00F5120E">
        <w:rPr>
          <w:rFonts w:eastAsia="MS Mincho"/>
        </w:rPr>
        <w:t xml:space="preserve">Legal professionals should assess the adequacy of any systems, controls and processes on a periodic basis. Monitoring programs </w:t>
      </w:r>
      <w:r>
        <w:rPr>
          <w:rFonts w:eastAsia="MS Mincho"/>
        </w:rPr>
        <w:t>should</w:t>
      </w:r>
      <w:r w:rsidRPr="00F5120E">
        <w:rPr>
          <w:rFonts w:eastAsia="MS Mincho"/>
        </w:rPr>
        <w:t xml:space="preserve"> fall within the system and control framework developed to manage the risk of the firm. </w:t>
      </w:r>
      <w:r w:rsidR="00554437">
        <w:rPr>
          <w:rFonts w:eastAsia="MS Mincho"/>
        </w:rPr>
        <w:t>Certain jurisdictions may require that t</w:t>
      </w:r>
      <w:r w:rsidRPr="00F5120E">
        <w:rPr>
          <w:rFonts w:eastAsia="MS Mincho"/>
        </w:rPr>
        <w:t xml:space="preserve">he results of the monitoring </w:t>
      </w:r>
      <w:r w:rsidR="00554437">
        <w:rPr>
          <w:rFonts w:eastAsia="MS Mincho"/>
        </w:rPr>
        <w:t>be</w:t>
      </w:r>
      <w:r w:rsidR="00554437" w:rsidRPr="00F5120E">
        <w:rPr>
          <w:rFonts w:eastAsia="MS Mincho"/>
        </w:rPr>
        <w:t xml:space="preserve"> </w:t>
      </w:r>
      <w:r w:rsidRPr="00F5120E">
        <w:rPr>
          <w:rFonts w:eastAsia="MS Mincho"/>
        </w:rPr>
        <w:t>documented.</w:t>
      </w:r>
      <w:bookmarkEnd w:id="359"/>
    </w:p>
    <w:p w14:paraId="5B9AC375" w14:textId="5B493C57" w:rsidR="00B57A1F" w:rsidRPr="00F5120E" w:rsidRDefault="00B57A1F" w:rsidP="006A597A">
      <w:pPr>
        <w:pStyle w:val="Para"/>
        <w:tabs>
          <w:tab w:val="clear" w:pos="1361"/>
          <w:tab w:val="num" w:pos="640"/>
        </w:tabs>
        <w:ind w:left="488"/>
      </w:pPr>
      <w:r>
        <w:rPr>
          <w:rFonts w:eastAsia="MS Mincho"/>
        </w:rPr>
        <w:t>The civil law notary does not represent parties to a contract and therefore must maintain a fair position with regard to any duty to both parties.</w:t>
      </w:r>
    </w:p>
    <w:p w14:paraId="54DDFCC5" w14:textId="3FD6FE71" w:rsidR="00845757" w:rsidRDefault="009F18F9" w:rsidP="00517792">
      <w:pPr>
        <w:pStyle w:val="Heading3"/>
      </w:pPr>
      <w:bookmarkStart w:id="360" w:name="_Toc517291013"/>
      <w:bookmarkStart w:id="361" w:name="_Toc517347935"/>
      <w:bookmarkStart w:id="362" w:name="_Toc517349386"/>
      <w:bookmarkStart w:id="363" w:name="_Toc525552923"/>
      <w:bookmarkStart w:id="364" w:name="_Toc525561655"/>
      <w:bookmarkStart w:id="365" w:name="_Toc525562351"/>
      <w:bookmarkStart w:id="366" w:name="_Toc1995151"/>
      <w:bookmarkEnd w:id="360"/>
      <w:bookmarkEnd w:id="361"/>
      <w:bookmarkEnd w:id="362"/>
      <w:r>
        <w:t>S</w:t>
      </w:r>
      <w:r w:rsidR="00A679A2" w:rsidRPr="00D519A3">
        <w:t xml:space="preserve">uspicious </w:t>
      </w:r>
      <w:r w:rsidR="00241336" w:rsidRPr="00517792">
        <w:t>t</w:t>
      </w:r>
      <w:r w:rsidR="00A679A2" w:rsidRPr="00517792">
        <w:t>ransaction</w:t>
      </w:r>
      <w:r w:rsidR="00A679A2" w:rsidRPr="00D519A3">
        <w:t xml:space="preserve"> </w:t>
      </w:r>
      <w:r w:rsidR="00241336">
        <w:t>r</w:t>
      </w:r>
      <w:r w:rsidR="00A679A2" w:rsidRPr="00D519A3">
        <w:t>eporting</w:t>
      </w:r>
      <w:bookmarkEnd w:id="363"/>
      <w:bookmarkEnd w:id="364"/>
      <w:bookmarkEnd w:id="365"/>
      <w:r w:rsidR="00845757">
        <w:t>, tipping-off, internal control and higher-risk countries</w:t>
      </w:r>
      <w:r>
        <w:t xml:space="preserve"> (R.23)</w:t>
      </w:r>
      <w:bookmarkEnd w:id="366"/>
    </w:p>
    <w:p w14:paraId="52FDBAF8" w14:textId="73E7EF2C" w:rsidR="00845757" w:rsidRDefault="00845757" w:rsidP="006A597A">
      <w:pPr>
        <w:pStyle w:val="Para"/>
        <w:tabs>
          <w:tab w:val="clear" w:pos="1361"/>
          <w:tab w:val="num" w:pos="640"/>
        </w:tabs>
        <w:ind w:left="488"/>
      </w:pPr>
      <w:r>
        <w:t xml:space="preserve">R.23 sets out obligations for legal professionals on reporting and tipping-off, internal controls and higher-risk countries </w:t>
      </w:r>
      <w:r w:rsidR="009F18F9">
        <w:t>as set out in R</w:t>
      </w:r>
      <w:r>
        <w:t>.20, R.21, R.18 and R.19</w:t>
      </w:r>
      <w:r w:rsidR="009F18F9">
        <w:t>.</w:t>
      </w:r>
      <w:r>
        <w:t xml:space="preserve"> </w:t>
      </w:r>
    </w:p>
    <w:p w14:paraId="6B0A5423" w14:textId="2A444E9C" w:rsidR="00845757" w:rsidRPr="009E55AE" w:rsidRDefault="00845757" w:rsidP="00517792">
      <w:pPr>
        <w:pStyle w:val="Heading4"/>
      </w:pPr>
      <w:r w:rsidRPr="009E55AE">
        <w:t>Suspicious transaction reporting and tipping-off (R.20</w:t>
      </w:r>
      <w:r w:rsidR="00083165" w:rsidRPr="009E55AE">
        <w:t xml:space="preserve">, </w:t>
      </w:r>
      <w:r w:rsidRPr="009E55AE">
        <w:t>R.21</w:t>
      </w:r>
      <w:r w:rsidR="00083165" w:rsidRPr="009E55AE">
        <w:t xml:space="preserve"> and 23</w:t>
      </w:r>
      <w:r w:rsidRPr="009E55AE">
        <w:t>)</w:t>
      </w:r>
    </w:p>
    <w:p w14:paraId="7989D28B" w14:textId="08F70187" w:rsidR="00A679A2" w:rsidRPr="00F5120E" w:rsidRDefault="006B2D9D" w:rsidP="006A597A">
      <w:pPr>
        <w:pStyle w:val="Para"/>
        <w:tabs>
          <w:tab w:val="clear" w:pos="1361"/>
          <w:tab w:val="num" w:pos="640"/>
        </w:tabs>
        <w:ind w:left="488"/>
      </w:pPr>
      <w:r>
        <w:t>R</w:t>
      </w:r>
      <w:r w:rsidR="006F0221">
        <w:t>.</w:t>
      </w:r>
      <w:r>
        <w:t>23 requires</w:t>
      </w:r>
      <w:r w:rsidR="003E381D">
        <w:t xml:space="preserve"> l</w:t>
      </w:r>
      <w:r w:rsidR="00083FF3">
        <w:t xml:space="preserve">egal professionals to report suspicious transactions </w:t>
      </w:r>
      <w:r w:rsidR="00845757">
        <w:t xml:space="preserve">set out in R.20, </w:t>
      </w:r>
      <w:r w:rsidR="00083FF3">
        <w:t xml:space="preserve">when on behalf of, or for a client, they engage in a financial transaction in relation to the activities described in R.22. </w:t>
      </w:r>
      <w:r w:rsidR="005710DD">
        <w:t xml:space="preserve">Subject to certain limitations, such reporting is not required </w:t>
      </w:r>
      <w:r w:rsidR="005710DD" w:rsidRPr="00083FF3">
        <w:t xml:space="preserve">if the relevant information </w:t>
      </w:r>
      <w:r w:rsidR="005710DD">
        <w:t xml:space="preserve">is directly encompassed within a legitimate claim of </w:t>
      </w:r>
      <w:r w:rsidR="00083FF3" w:rsidRPr="00083FF3">
        <w:t xml:space="preserve">professional secrecy or legal professional privilege. </w:t>
      </w:r>
      <w:r w:rsidR="00A679A2" w:rsidRPr="00F5120E">
        <w:t>Legal professionals should be alert to the</w:t>
      </w:r>
      <w:r w:rsidR="003E381D">
        <w:t>se obligations</w:t>
      </w:r>
      <w:r w:rsidR="00176FB3">
        <w:t xml:space="preserve"> in addition to </w:t>
      </w:r>
      <w:r w:rsidR="00A679A2" w:rsidRPr="00F5120E">
        <w:t xml:space="preserve">separate requirements </w:t>
      </w:r>
      <w:r w:rsidR="003E381D">
        <w:t xml:space="preserve">in </w:t>
      </w:r>
      <w:r w:rsidR="00A679A2" w:rsidRPr="00F5120E">
        <w:t>their jurisdictions regarding tipping</w:t>
      </w:r>
      <w:r w:rsidR="00845757">
        <w:t>-</w:t>
      </w:r>
      <w:r w:rsidR="00A679A2" w:rsidRPr="00F5120E">
        <w:t>off</w:t>
      </w:r>
      <w:r w:rsidR="003E381D">
        <w:t>.</w:t>
      </w:r>
      <w:r w:rsidR="003E381D" w:rsidRPr="00F5120E" w:rsidDel="003E381D">
        <w:t xml:space="preserve"> </w:t>
      </w:r>
      <w:r w:rsidR="00A679A2" w:rsidRPr="00F5120E">
        <w:t xml:space="preserve">These obligations, where they apply, can carry serious penalties when not properly complied with. </w:t>
      </w:r>
      <w:r w:rsidR="000711ED" w:rsidRPr="000711ED">
        <w:t xml:space="preserve"> </w:t>
      </w:r>
      <w:r w:rsidR="000711ED">
        <w:t>As specified under IN</w:t>
      </w:r>
      <w:r w:rsidR="009A6D58">
        <w:t>R.</w:t>
      </w:r>
      <w:r w:rsidR="000711ED">
        <w:t>23, where legal professionals seek to dissuade a client from engaging in illegal activity, this does not amount to tipping-off.</w:t>
      </w:r>
    </w:p>
    <w:p w14:paraId="6815E87F" w14:textId="19886FB2" w:rsidR="00FE551D" w:rsidRDefault="00A679A2" w:rsidP="006A597A">
      <w:pPr>
        <w:pStyle w:val="Para"/>
        <w:tabs>
          <w:tab w:val="clear" w:pos="1361"/>
          <w:tab w:val="num" w:pos="640"/>
        </w:tabs>
        <w:ind w:left="488"/>
      </w:pPr>
      <w:r w:rsidRPr="00F5120E">
        <w:lastRenderedPageBreak/>
        <w:t xml:space="preserve">Where a legal or regulatory requirement mandates the reporting of suspicious activity once a suspicion has been formed, a report must always be made </w:t>
      </w:r>
      <w:r w:rsidR="003E381D">
        <w:t xml:space="preserve">promptly </w:t>
      </w:r>
      <w:r w:rsidRPr="00F5120E">
        <w:t xml:space="preserve">and, therefore, a </w:t>
      </w:r>
      <w:r w:rsidR="00BB6FDB">
        <w:t>RBA</w:t>
      </w:r>
      <w:r w:rsidRPr="00F5120E">
        <w:t xml:space="preserve"> for the reporting of the suspicious activity under these circumstances is not applicable. STRs are not part of risk assessment, but rather reflect a response mechanism – typically to an </w:t>
      </w:r>
      <w:r w:rsidR="00B401E7">
        <w:t xml:space="preserve">FIU or </w:t>
      </w:r>
      <w:r w:rsidRPr="00F5120E">
        <w:t>SR</w:t>
      </w:r>
      <w:r w:rsidR="00B401E7">
        <w:t>B</w:t>
      </w:r>
      <w:r w:rsidRPr="00F5120E">
        <w:t xml:space="preserve"> once a suspicion has been</w:t>
      </w:r>
      <w:r w:rsidR="003E381D">
        <w:t xml:space="preserve"> formed</w:t>
      </w:r>
      <w:r w:rsidRPr="00F5120E">
        <w:t>.</w:t>
      </w:r>
      <w:r w:rsidR="00FE551D" w:rsidRPr="00FE551D">
        <w:t xml:space="preserve"> </w:t>
      </w:r>
      <w:r w:rsidR="00FE551D">
        <w:t xml:space="preserve">Legal professionals have an obligation not to facilitate illegal activity, so if there are suspicions they could contact their </w:t>
      </w:r>
      <w:r w:rsidR="00E528B9">
        <w:t xml:space="preserve">FIU or </w:t>
      </w:r>
      <w:r w:rsidR="00FE551D">
        <w:t xml:space="preserve">SRB for </w:t>
      </w:r>
      <w:r w:rsidR="00DE71C1" w:rsidRPr="00971E36">
        <w:t>guidance, obtain independent legal advice</w:t>
      </w:r>
      <w:r w:rsidR="009A6D58">
        <w:t>,</w:t>
      </w:r>
      <w:r w:rsidR="00754076">
        <w:t xml:space="preserve"> if necessary </w:t>
      </w:r>
      <w:r w:rsidR="00FE551D">
        <w:t>and not provide services to that person/company and report the transaction or the attempted transaction.</w:t>
      </w:r>
    </w:p>
    <w:p w14:paraId="47CBE1BA" w14:textId="258A562A" w:rsidR="00A679A2" w:rsidRPr="00A946D5" w:rsidRDefault="00A679A2" w:rsidP="00517792">
      <w:pPr>
        <w:pStyle w:val="Heading4"/>
      </w:pPr>
      <w:bookmarkStart w:id="367" w:name="_Toc525234883"/>
      <w:bookmarkStart w:id="368" w:name="_Toc525235041"/>
      <w:bookmarkStart w:id="369" w:name="_Toc525235353"/>
      <w:bookmarkStart w:id="370" w:name="_Toc525235976"/>
      <w:bookmarkStart w:id="371" w:name="_Toc525236741"/>
      <w:bookmarkStart w:id="372" w:name="_Toc525236854"/>
      <w:bookmarkStart w:id="373" w:name="_Toc525552924"/>
      <w:bookmarkStart w:id="374" w:name="_Toc213650417"/>
      <w:bookmarkStart w:id="375" w:name="_Toc525552925"/>
      <w:bookmarkStart w:id="376" w:name="_Toc525561656"/>
      <w:bookmarkStart w:id="377" w:name="_Toc525562352"/>
      <w:bookmarkEnd w:id="367"/>
      <w:bookmarkEnd w:id="368"/>
      <w:bookmarkEnd w:id="369"/>
      <w:bookmarkEnd w:id="370"/>
      <w:bookmarkEnd w:id="371"/>
      <w:bookmarkEnd w:id="372"/>
      <w:bookmarkEnd w:id="373"/>
      <w:r w:rsidRPr="00A946D5">
        <w:t xml:space="preserve">Internal </w:t>
      </w:r>
      <w:r w:rsidR="00241336">
        <w:t>c</w:t>
      </w:r>
      <w:r w:rsidRPr="00A946D5">
        <w:t>ontrols</w:t>
      </w:r>
      <w:bookmarkEnd w:id="374"/>
      <w:bookmarkEnd w:id="375"/>
      <w:bookmarkEnd w:id="376"/>
      <w:bookmarkEnd w:id="377"/>
      <w:r w:rsidR="00845757">
        <w:t xml:space="preserve"> (R.18</w:t>
      </w:r>
      <w:r w:rsidR="00083165">
        <w:t xml:space="preserve"> and 23</w:t>
      </w:r>
      <w:r w:rsidR="00845757">
        <w:t>)</w:t>
      </w:r>
    </w:p>
    <w:p w14:paraId="739F835F" w14:textId="4BD17B27" w:rsidR="00A679A2" w:rsidRPr="00732E5A" w:rsidRDefault="00364774" w:rsidP="006A597A">
      <w:pPr>
        <w:pStyle w:val="Para"/>
        <w:tabs>
          <w:tab w:val="clear" w:pos="1361"/>
          <w:tab w:val="num" w:pos="640"/>
        </w:tabs>
        <w:ind w:left="488"/>
      </w:pPr>
      <w:r w:rsidRPr="00550D0B">
        <w:t xml:space="preserve">Legal professionals </w:t>
      </w:r>
      <w:r w:rsidR="00A679A2" w:rsidRPr="00550D0B">
        <w:t>differ s</w:t>
      </w:r>
      <w:r w:rsidR="00A679A2" w:rsidRPr="00732E5A">
        <w:t xml:space="preserve">ignificantly from financial institutions in terms of size. By contrast to most financial institutions, a significant number of </w:t>
      </w:r>
      <w:r>
        <w:t>legal professionals</w:t>
      </w:r>
      <w:r w:rsidR="00A679A2" w:rsidRPr="00732E5A">
        <w:t xml:space="preserve"> have only a few staff. This limits the resources that small businesses and professions can dedicate to the fight against </w:t>
      </w:r>
      <w:r>
        <w:t>ML/TF</w:t>
      </w:r>
      <w:r w:rsidR="00A679A2" w:rsidRPr="00732E5A">
        <w:t xml:space="preserve">. For a number of </w:t>
      </w:r>
      <w:r>
        <w:t>legal professionals</w:t>
      </w:r>
      <w:r w:rsidR="00A679A2" w:rsidRPr="00732E5A">
        <w:t xml:space="preserve">, a single person may be responsible for the functions of front office, back office, reporting, and senior management. This </w:t>
      </w:r>
      <w:r w:rsidR="00BB6FDB">
        <w:t>dimension</w:t>
      </w:r>
      <w:r w:rsidR="00BB6FDB" w:rsidRPr="00732E5A">
        <w:t xml:space="preserve"> </w:t>
      </w:r>
      <w:r w:rsidR="00A679A2" w:rsidRPr="00732E5A">
        <w:t xml:space="preserve">of </w:t>
      </w:r>
      <w:r w:rsidR="00BB6FDB">
        <w:t xml:space="preserve">a </w:t>
      </w:r>
      <w:r w:rsidR="00A679A2" w:rsidRPr="00732E5A">
        <w:t>legal professional</w:t>
      </w:r>
      <w:r w:rsidR="00BB6FDB">
        <w:t>’s</w:t>
      </w:r>
      <w:r w:rsidR="00A679A2" w:rsidRPr="00732E5A">
        <w:t xml:space="preserve"> </w:t>
      </w:r>
      <w:r w:rsidR="00BB6FDB">
        <w:t xml:space="preserve">practice environment </w:t>
      </w:r>
      <w:r w:rsidR="00A679A2" w:rsidRPr="00732E5A">
        <w:t xml:space="preserve">should be taken into account in designing a risk-based framework for internal controls systems. </w:t>
      </w:r>
      <w:r w:rsidR="0016013A">
        <w:t>INR.</w:t>
      </w:r>
      <w:r w:rsidR="00A679A2" w:rsidRPr="00732E5A">
        <w:t>18 specifies that the type and extent of measures to be taken for each of its requirements should be appropriate having regard to the size</w:t>
      </w:r>
      <w:r w:rsidR="00714511">
        <w:t>, nature and risk profile</w:t>
      </w:r>
      <w:r w:rsidR="00A679A2" w:rsidRPr="00732E5A">
        <w:t xml:space="preserve"> of the business.</w:t>
      </w:r>
    </w:p>
    <w:p w14:paraId="497FC3D4" w14:textId="44636B76" w:rsidR="00A679A2" w:rsidRPr="00732E5A" w:rsidRDefault="00C419C0" w:rsidP="006A597A">
      <w:pPr>
        <w:pStyle w:val="Para"/>
        <w:tabs>
          <w:tab w:val="clear" w:pos="1361"/>
          <w:tab w:val="num" w:pos="640"/>
        </w:tabs>
        <w:ind w:left="488"/>
      </w:pPr>
      <w:r>
        <w:t>T</w:t>
      </w:r>
      <w:r w:rsidR="00A679A2" w:rsidRPr="00732E5A">
        <w:t xml:space="preserve">he risk-based process must be a part of the internal controls of the legal professional or </w:t>
      </w:r>
      <w:r w:rsidR="000A2054">
        <w:t xml:space="preserve">law </w:t>
      </w:r>
      <w:r w:rsidR="00A679A2" w:rsidRPr="00732E5A">
        <w:t>firm. Legal professionals operate within a wide range of differing business structures, from sole practitioners to large</w:t>
      </w:r>
      <w:r w:rsidR="00BB6FDB">
        <w:t xml:space="preserve">, multi-national </w:t>
      </w:r>
      <w:r w:rsidR="00A679A2" w:rsidRPr="00732E5A">
        <w:t xml:space="preserve">partnerships. These structures often mean that legal professionals’ businesses have a flat management structure and that most or all of the principals (or partners) of the firm hold ultimate management responsibility. In other organisations, legal professionals employ corporate style organisational structures with tiered management responsibility. In both cases the principals or the managers are ultimately responsible for ensuring that the organisation maintains an effective internal control structure. Engagement by the principals and managers in AML/CFT is an important aspect of the application of the </w:t>
      </w:r>
      <w:r w:rsidR="00364774">
        <w:t>RBA</w:t>
      </w:r>
      <w:r w:rsidR="00A679A2" w:rsidRPr="00732E5A">
        <w:t xml:space="preserve"> since such engagement reinforces a culture of compliance, ensuring that staff adheres to the legal professional’s policies, procedures and processes </w:t>
      </w:r>
      <w:r w:rsidR="00732E5A">
        <w:t xml:space="preserve">to manage </w:t>
      </w:r>
      <w:r w:rsidR="006F0FCB">
        <w:t xml:space="preserve">effectively </w:t>
      </w:r>
      <w:r w:rsidR="00732E5A">
        <w:t xml:space="preserve">ML/TF </w:t>
      </w:r>
      <w:r w:rsidR="00A679A2" w:rsidRPr="00732E5A">
        <w:t>risks.</w:t>
      </w:r>
    </w:p>
    <w:p w14:paraId="20BC119C" w14:textId="4A0C1F98" w:rsidR="00A679A2" w:rsidRPr="00732E5A" w:rsidRDefault="00A679A2" w:rsidP="006A597A">
      <w:pPr>
        <w:pStyle w:val="Para"/>
        <w:tabs>
          <w:tab w:val="clear" w:pos="1361"/>
          <w:tab w:val="num" w:pos="640"/>
        </w:tabs>
        <w:ind w:left="488"/>
      </w:pPr>
      <w:r w:rsidRPr="00732E5A">
        <w:t xml:space="preserve">The nature and extent of the AML/CFT controls, as well as meeting national </w:t>
      </w:r>
      <w:r w:rsidR="0016013A">
        <w:t xml:space="preserve">legal </w:t>
      </w:r>
      <w:r w:rsidRPr="00732E5A">
        <w:t>requirements, need to be proportionate to the risk involved in the services being offered. In addition to other compliance internal controls, the nature and extent of AML/CFT controls will depend upon a number of factors, such as:</w:t>
      </w:r>
    </w:p>
    <w:p w14:paraId="1058BE14" w14:textId="2E061701" w:rsidR="00A679A2" w:rsidRPr="001647B8" w:rsidRDefault="0016013A" w:rsidP="004D5252">
      <w:pPr>
        <w:pStyle w:val="BulletedList"/>
        <w:numPr>
          <w:ilvl w:val="0"/>
          <w:numId w:val="57"/>
        </w:numPr>
      </w:pPr>
      <w:r w:rsidRPr="001647B8">
        <w:t>t</w:t>
      </w:r>
      <w:r w:rsidR="00A679A2" w:rsidRPr="001647B8">
        <w:t>he nature, scale and complexity of a legal professional’s business.</w:t>
      </w:r>
    </w:p>
    <w:p w14:paraId="3780C8A1" w14:textId="3AAD5822" w:rsidR="00A679A2" w:rsidRPr="001647B8" w:rsidRDefault="0016013A" w:rsidP="004D5252">
      <w:pPr>
        <w:pStyle w:val="BulletedList"/>
        <w:numPr>
          <w:ilvl w:val="0"/>
          <w:numId w:val="57"/>
        </w:numPr>
      </w:pPr>
      <w:r w:rsidRPr="001647B8">
        <w:t>t</w:t>
      </w:r>
      <w:r w:rsidR="00A679A2" w:rsidRPr="001647B8">
        <w:t xml:space="preserve">he diversity of a legal professional’s operations, including geographical diversity. </w:t>
      </w:r>
    </w:p>
    <w:p w14:paraId="629D8747" w14:textId="271AD0DE" w:rsidR="00A679A2" w:rsidRPr="001647B8" w:rsidRDefault="0016013A" w:rsidP="004D5252">
      <w:pPr>
        <w:pStyle w:val="BulletedList"/>
        <w:numPr>
          <w:ilvl w:val="0"/>
          <w:numId w:val="57"/>
        </w:numPr>
      </w:pPr>
      <w:r w:rsidRPr="001647B8">
        <w:t>t</w:t>
      </w:r>
      <w:r w:rsidR="00A679A2" w:rsidRPr="001647B8">
        <w:t>he legal professional’s client, service and activity profile.</w:t>
      </w:r>
    </w:p>
    <w:p w14:paraId="505B90E0" w14:textId="4ACB972F" w:rsidR="00A679A2" w:rsidRPr="001647B8" w:rsidRDefault="0016013A" w:rsidP="004D5252">
      <w:pPr>
        <w:pStyle w:val="BulletedList"/>
        <w:numPr>
          <w:ilvl w:val="0"/>
          <w:numId w:val="57"/>
        </w:numPr>
      </w:pPr>
      <w:r w:rsidRPr="001647B8">
        <w:t>t</w:t>
      </w:r>
      <w:r w:rsidR="00A679A2" w:rsidRPr="001647B8">
        <w:t>he degree of risk associated with each area of the legal professional’s operations.</w:t>
      </w:r>
    </w:p>
    <w:p w14:paraId="7A2B200B" w14:textId="5A5603A7" w:rsidR="00A679A2" w:rsidRPr="006E3025" w:rsidRDefault="0016013A" w:rsidP="004D5252">
      <w:pPr>
        <w:pStyle w:val="BulletedList"/>
        <w:numPr>
          <w:ilvl w:val="0"/>
          <w:numId w:val="57"/>
        </w:numPr>
      </w:pPr>
      <w:r w:rsidRPr="001647B8">
        <w:t>t</w:t>
      </w:r>
      <w:r w:rsidR="00A679A2" w:rsidRPr="001647B8">
        <w:t xml:space="preserve">he services being offered and the frequency of client contact (either </w:t>
      </w:r>
      <w:r w:rsidRPr="001647B8">
        <w:t>by face-to-face meetings</w:t>
      </w:r>
      <w:r w:rsidR="00A679A2" w:rsidRPr="001647B8">
        <w:t xml:space="preserve"> or by other means of communication).</w:t>
      </w:r>
    </w:p>
    <w:p w14:paraId="0B05ED12" w14:textId="77777777" w:rsidR="00A679A2" w:rsidRPr="00732E5A" w:rsidRDefault="00A679A2" w:rsidP="006A597A">
      <w:pPr>
        <w:pStyle w:val="Para"/>
        <w:tabs>
          <w:tab w:val="clear" w:pos="1361"/>
          <w:tab w:val="num" w:pos="640"/>
        </w:tabs>
        <w:ind w:left="488"/>
      </w:pPr>
      <w:r w:rsidRPr="00732E5A">
        <w:t>Subject to the size and scope of the legal professional’s organisation, the framework of risk-based internal controls should:</w:t>
      </w:r>
    </w:p>
    <w:p w14:paraId="1682EA6F" w14:textId="5C9229BB" w:rsidR="00A679A2" w:rsidRPr="00AF25D4" w:rsidRDefault="006F4DD3" w:rsidP="004D5252">
      <w:pPr>
        <w:pStyle w:val="BulletedList"/>
        <w:numPr>
          <w:ilvl w:val="0"/>
          <w:numId w:val="58"/>
        </w:numPr>
      </w:pPr>
      <w:r w:rsidRPr="00AF25D4">
        <w:lastRenderedPageBreak/>
        <w:t>h</w:t>
      </w:r>
      <w:r w:rsidR="00A679A2" w:rsidRPr="00AF25D4">
        <w:t>ave appropriate risk management systems to determine whether a client, potential client, or beneficial owner is a PEP or a person subject to applicable financial sanctions</w:t>
      </w:r>
      <w:r w:rsidRPr="00AF25D4">
        <w:t>;</w:t>
      </w:r>
    </w:p>
    <w:p w14:paraId="49B7D553" w14:textId="2231BBE9" w:rsidR="00487D6D" w:rsidRPr="00AF25D4" w:rsidRDefault="001D7317" w:rsidP="004D5252">
      <w:pPr>
        <w:pStyle w:val="BulletedList"/>
        <w:numPr>
          <w:ilvl w:val="0"/>
          <w:numId w:val="58"/>
        </w:numPr>
      </w:pPr>
      <w:r w:rsidRPr="00AF25D4">
        <w:t>p</w:t>
      </w:r>
      <w:r w:rsidR="00487D6D" w:rsidRPr="00AF25D4">
        <w:t xml:space="preserve">rovide </w:t>
      </w:r>
      <w:r w:rsidR="00241538" w:rsidRPr="00AF25D4">
        <w:t>for adequate controls for higher risk clients and services as necessary (e.g.</w:t>
      </w:r>
      <w:r w:rsidR="00487D6D" w:rsidRPr="00AF25D4">
        <w:t xml:space="preserve"> </w:t>
      </w:r>
      <w:r w:rsidR="00C841C2" w:rsidRPr="00AF25D4">
        <w:t xml:space="preserve">additional due diligence, </w:t>
      </w:r>
      <w:r w:rsidR="00B57A1F">
        <w:t xml:space="preserve">obtaining information on </w:t>
      </w:r>
      <w:r w:rsidR="00714511">
        <w:t xml:space="preserve">the source of wealth and funds of a client, </w:t>
      </w:r>
      <w:r w:rsidR="00487D6D" w:rsidRPr="00AF25D4">
        <w:t>escalation or additional review and/or consultation by the legal professional or within a</w:t>
      </w:r>
      <w:r w:rsidR="000A2054">
        <w:t xml:space="preserve"> law</w:t>
      </w:r>
      <w:r w:rsidR="00487D6D" w:rsidRPr="00AF25D4">
        <w:t xml:space="preserve"> firm</w:t>
      </w:r>
      <w:r w:rsidR="00F167E7" w:rsidRPr="00AF25D4">
        <w:t>)</w:t>
      </w:r>
      <w:r w:rsidR="006F4DD3" w:rsidRPr="00AF25D4">
        <w:t>;</w:t>
      </w:r>
    </w:p>
    <w:p w14:paraId="376864FD" w14:textId="67DCBAB0" w:rsidR="00A679A2" w:rsidRPr="00AF25D4" w:rsidRDefault="001D7317" w:rsidP="004D5252">
      <w:pPr>
        <w:pStyle w:val="BulletedList"/>
        <w:numPr>
          <w:ilvl w:val="0"/>
          <w:numId w:val="58"/>
        </w:numPr>
      </w:pPr>
      <w:r w:rsidRPr="00AF25D4">
        <w:t>p</w:t>
      </w:r>
      <w:r w:rsidR="00A679A2" w:rsidRPr="00AF25D4">
        <w:t xml:space="preserve">rovide increased focus on a legal professional’s operations (e.g. services, clients and geographic locations) that are more vulnerable to abuse </w:t>
      </w:r>
      <w:r w:rsidR="00364774" w:rsidRPr="00AF25D4">
        <w:t>for ML/TF</w:t>
      </w:r>
      <w:r w:rsidRPr="00AF25D4">
        <w:t>;</w:t>
      </w:r>
    </w:p>
    <w:p w14:paraId="3AF70E62" w14:textId="4CCA7BC8" w:rsidR="00A679A2" w:rsidRPr="00AF25D4" w:rsidRDefault="001D7317" w:rsidP="004D5252">
      <w:pPr>
        <w:pStyle w:val="BulletedList"/>
        <w:numPr>
          <w:ilvl w:val="0"/>
          <w:numId w:val="58"/>
        </w:numPr>
      </w:pPr>
      <w:r w:rsidRPr="00AF25D4">
        <w:t>p</w:t>
      </w:r>
      <w:r w:rsidR="00A679A2" w:rsidRPr="00AF25D4">
        <w:t xml:space="preserve">rovide for periodic review of the risk assessment and management processes, taking into account the environment within which the legal professional operates and the </w:t>
      </w:r>
      <w:r w:rsidR="00487D6D" w:rsidRPr="00AF25D4">
        <w:t>services it provides</w:t>
      </w:r>
      <w:r w:rsidRPr="00AF25D4">
        <w:t>;</w:t>
      </w:r>
    </w:p>
    <w:p w14:paraId="32EFA297" w14:textId="6507CFC0" w:rsidR="00A679A2" w:rsidRPr="00AF25D4" w:rsidRDefault="001D7317" w:rsidP="004D5252">
      <w:pPr>
        <w:pStyle w:val="BulletedList"/>
        <w:numPr>
          <w:ilvl w:val="0"/>
          <w:numId w:val="58"/>
        </w:numPr>
      </w:pPr>
      <w:r w:rsidRPr="00AF25D4">
        <w:t>d</w:t>
      </w:r>
      <w:r w:rsidR="00A679A2" w:rsidRPr="00AF25D4">
        <w:t>esignate personnel at an appropriate level who are responsible for managing AML/CFT compliance</w:t>
      </w:r>
      <w:r w:rsidRPr="00AF25D4">
        <w:t>;</w:t>
      </w:r>
    </w:p>
    <w:p w14:paraId="2E3D3E4B" w14:textId="31F59851" w:rsidR="00A679A2" w:rsidRPr="00AF25D4" w:rsidRDefault="001D7317" w:rsidP="004D5252">
      <w:pPr>
        <w:pStyle w:val="BulletedList"/>
        <w:numPr>
          <w:ilvl w:val="0"/>
          <w:numId w:val="58"/>
        </w:numPr>
      </w:pPr>
      <w:r w:rsidRPr="00AF25D4">
        <w:t>p</w:t>
      </w:r>
      <w:r w:rsidR="00A679A2" w:rsidRPr="00AF25D4">
        <w:t xml:space="preserve">rovide for an AML/CFT compliance function and review programme </w:t>
      </w:r>
      <w:r w:rsidR="00487D6D" w:rsidRPr="00AF25D4">
        <w:t xml:space="preserve">as </w:t>
      </w:r>
      <w:r w:rsidR="00A679A2" w:rsidRPr="00AF25D4">
        <w:t>appropriate given the scale of the organisation and the nature of the legal professional’s practice</w:t>
      </w:r>
      <w:r w:rsidRPr="00AF25D4">
        <w:t>;</w:t>
      </w:r>
    </w:p>
    <w:p w14:paraId="7E8B8900" w14:textId="1B46C911" w:rsidR="00A679A2" w:rsidRPr="00AF25D4" w:rsidRDefault="001D7317" w:rsidP="004D5252">
      <w:pPr>
        <w:pStyle w:val="BulletedList"/>
        <w:numPr>
          <w:ilvl w:val="0"/>
          <w:numId w:val="58"/>
        </w:numPr>
      </w:pPr>
      <w:r w:rsidRPr="00AF25D4">
        <w:t>i</w:t>
      </w:r>
      <w:r w:rsidR="00A679A2" w:rsidRPr="00AF25D4">
        <w:t>nform the principals of compliance initiatives, identified compliance deficiencies and corrective action taken</w:t>
      </w:r>
      <w:r w:rsidRPr="00AF25D4">
        <w:t>;</w:t>
      </w:r>
    </w:p>
    <w:p w14:paraId="4A13C953" w14:textId="5B1E9D01" w:rsidR="00A679A2" w:rsidRPr="00AF25D4" w:rsidRDefault="001D7317" w:rsidP="004D5252">
      <w:pPr>
        <w:pStyle w:val="BulletedList"/>
        <w:numPr>
          <w:ilvl w:val="0"/>
          <w:numId w:val="58"/>
        </w:numPr>
      </w:pPr>
      <w:r w:rsidRPr="00AF25D4">
        <w:t>p</w:t>
      </w:r>
      <w:r w:rsidR="00A679A2" w:rsidRPr="00AF25D4">
        <w:t>rovide for programme continuity despite changes in management or employee composition or structure</w:t>
      </w:r>
      <w:r w:rsidRPr="00AF25D4">
        <w:t>;</w:t>
      </w:r>
    </w:p>
    <w:p w14:paraId="741F4699" w14:textId="289CB513" w:rsidR="00A679A2" w:rsidRPr="00AF25D4" w:rsidRDefault="001D7317" w:rsidP="004D5252">
      <w:pPr>
        <w:pStyle w:val="BulletedList"/>
        <w:numPr>
          <w:ilvl w:val="0"/>
          <w:numId w:val="58"/>
        </w:numPr>
      </w:pPr>
      <w:r w:rsidRPr="00AF25D4">
        <w:t>f</w:t>
      </w:r>
      <w:r w:rsidR="00A679A2" w:rsidRPr="00AF25D4">
        <w:t xml:space="preserve">ocus on meeting all regulatory </w:t>
      </w:r>
      <w:r w:rsidR="00241538" w:rsidRPr="00AF25D4">
        <w:t xml:space="preserve">measures for AML/CFT compliance, including </w:t>
      </w:r>
      <w:r w:rsidR="00A679A2" w:rsidRPr="00AF25D4">
        <w:t>record</w:t>
      </w:r>
      <w:r w:rsidR="00487D6D" w:rsidRPr="00AF25D4">
        <w:t>-</w:t>
      </w:r>
      <w:r w:rsidR="00A679A2" w:rsidRPr="00AF25D4">
        <w:t>keeping requirements</w:t>
      </w:r>
      <w:r w:rsidR="00241538" w:rsidRPr="00AF25D4">
        <w:t xml:space="preserve"> </w:t>
      </w:r>
      <w:r w:rsidR="00A679A2" w:rsidRPr="00AF25D4">
        <w:t>and provide for timely update</w:t>
      </w:r>
      <w:r w:rsidR="00241538" w:rsidRPr="00AF25D4">
        <w:t>s</w:t>
      </w:r>
      <w:r w:rsidR="00A679A2" w:rsidRPr="00AF25D4">
        <w:t xml:space="preserve"> in response to changes in regulations</w:t>
      </w:r>
      <w:r w:rsidRPr="00AF25D4">
        <w:t>;</w:t>
      </w:r>
    </w:p>
    <w:p w14:paraId="6EE4466D" w14:textId="6427CF5E" w:rsidR="00A679A2" w:rsidRPr="00AF25D4" w:rsidRDefault="001D7317" w:rsidP="004D5252">
      <w:pPr>
        <w:pStyle w:val="BulletedList"/>
        <w:numPr>
          <w:ilvl w:val="0"/>
          <w:numId w:val="58"/>
        </w:numPr>
      </w:pPr>
      <w:r w:rsidRPr="00AF25D4">
        <w:t>i</w:t>
      </w:r>
      <w:r w:rsidR="00A679A2" w:rsidRPr="00AF25D4">
        <w:t>mplement risk-based CDD policies, procedures and processes</w:t>
      </w:r>
      <w:r w:rsidR="00487D6D" w:rsidRPr="00AF25D4">
        <w:t>, including review of client relationships from time to time to determine the level of ML/TF risks</w:t>
      </w:r>
      <w:r w:rsidRPr="00AF25D4">
        <w:t>;</w:t>
      </w:r>
    </w:p>
    <w:p w14:paraId="227CDFAB" w14:textId="6BDA91F5" w:rsidR="00A679A2" w:rsidRPr="00AF25D4" w:rsidRDefault="001D7317" w:rsidP="004D5252">
      <w:pPr>
        <w:pStyle w:val="BulletedList"/>
        <w:numPr>
          <w:ilvl w:val="0"/>
          <w:numId w:val="58"/>
        </w:numPr>
      </w:pPr>
      <w:r w:rsidRPr="00AF25D4">
        <w:t>p</w:t>
      </w:r>
      <w:r w:rsidR="00A679A2" w:rsidRPr="00AF25D4">
        <w:t>rovide for adequate supervision and support for staff activity that forms part of the organisation’s AML/CFT programme</w:t>
      </w:r>
      <w:r w:rsidRPr="00AF25D4">
        <w:t>;</w:t>
      </w:r>
      <w:r w:rsidR="00A679A2" w:rsidRPr="00AF25D4">
        <w:t xml:space="preserve"> </w:t>
      </w:r>
    </w:p>
    <w:p w14:paraId="2B9D7864" w14:textId="0F9060CF" w:rsidR="00A679A2" w:rsidRPr="00AF25D4" w:rsidRDefault="001D7317" w:rsidP="004D5252">
      <w:pPr>
        <w:pStyle w:val="BulletedList"/>
        <w:numPr>
          <w:ilvl w:val="0"/>
          <w:numId w:val="58"/>
        </w:numPr>
      </w:pPr>
      <w:r w:rsidRPr="00AF25D4">
        <w:t>i</w:t>
      </w:r>
      <w:r w:rsidR="00A679A2" w:rsidRPr="00AF25D4">
        <w:t>ncorporate AML/CFT compliance into job descriptions of relevant personnel</w:t>
      </w:r>
      <w:r w:rsidRPr="00AF25D4">
        <w:t>;</w:t>
      </w:r>
    </w:p>
    <w:p w14:paraId="1C800CB2" w14:textId="69028E9E" w:rsidR="00A679A2" w:rsidRPr="00AF25D4" w:rsidRDefault="001D7317" w:rsidP="004D5252">
      <w:pPr>
        <w:pStyle w:val="BulletedList"/>
        <w:numPr>
          <w:ilvl w:val="0"/>
          <w:numId w:val="58"/>
        </w:numPr>
      </w:pPr>
      <w:r w:rsidRPr="00AF25D4">
        <w:t>f</w:t>
      </w:r>
      <w:r w:rsidR="00A679A2" w:rsidRPr="00AF25D4">
        <w:t>or legal professionals that share a common arrangement in some way (e.g. alliances of law firms), to the extent possible, provide a common control framework</w:t>
      </w:r>
      <w:r w:rsidRPr="00AF25D4">
        <w:t xml:space="preserve">; </w:t>
      </w:r>
    </w:p>
    <w:p w14:paraId="16766F70" w14:textId="77777777" w:rsidR="00714511" w:rsidRDefault="001D7317" w:rsidP="004D5252">
      <w:pPr>
        <w:pStyle w:val="BulletedList"/>
        <w:numPr>
          <w:ilvl w:val="0"/>
          <w:numId w:val="58"/>
        </w:numPr>
      </w:pPr>
      <w:r w:rsidRPr="00AF25D4">
        <w:t>a</w:t>
      </w:r>
      <w:r w:rsidR="00A679A2" w:rsidRPr="00AF25D4">
        <w:t>dhere to country specific legislative requirements (such as residence requirements)</w:t>
      </w:r>
      <w:r w:rsidR="00714511">
        <w:t>;</w:t>
      </w:r>
    </w:p>
    <w:p w14:paraId="1A3C9D09" w14:textId="5F6A1B58" w:rsidR="00714511" w:rsidRDefault="00714511" w:rsidP="004D5252">
      <w:pPr>
        <w:pStyle w:val="BulletedList"/>
        <w:numPr>
          <w:ilvl w:val="0"/>
          <w:numId w:val="58"/>
        </w:numPr>
      </w:pPr>
      <w:r>
        <w:t>provide for policies and procedures to ensure staff awareness of STR filing requirements;</w:t>
      </w:r>
      <w:r w:rsidR="000A2054">
        <w:t xml:space="preserve"> </w:t>
      </w:r>
      <w:r w:rsidR="000A2054" w:rsidRPr="00AF25D4">
        <w:t>and</w:t>
      </w:r>
    </w:p>
    <w:p w14:paraId="7773C008" w14:textId="04A7E4BA" w:rsidR="00A679A2" w:rsidRPr="00AF25D4" w:rsidRDefault="00714511" w:rsidP="004D5252">
      <w:pPr>
        <w:pStyle w:val="BulletedList"/>
        <w:numPr>
          <w:ilvl w:val="0"/>
          <w:numId w:val="58"/>
        </w:numPr>
      </w:pPr>
      <w:r>
        <w:t>implement a documented program of ongoing staff AML</w:t>
      </w:r>
      <w:r w:rsidR="000A2054">
        <w:t>/CFT</w:t>
      </w:r>
      <w:r>
        <w:t xml:space="preserve"> awareness and training</w:t>
      </w:r>
      <w:r w:rsidR="006A0246" w:rsidRPr="00AF25D4">
        <w:t>.</w:t>
      </w:r>
    </w:p>
    <w:p w14:paraId="76EC94E1" w14:textId="30DE9621" w:rsidR="00212347" w:rsidRPr="006E13E5" w:rsidRDefault="00714511" w:rsidP="006A597A">
      <w:pPr>
        <w:pStyle w:val="Para"/>
        <w:tabs>
          <w:tab w:val="clear" w:pos="1361"/>
          <w:tab w:val="num" w:pos="-326"/>
        </w:tabs>
        <w:ind w:left="488"/>
      </w:pPr>
      <w:r>
        <w:t>S</w:t>
      </w:r>
      <w:r w:rsidR="00212347" w:rsidRPr="006E13E5">
        <w:t xml:space="preserve">ame measures and controls may often address more than one of the risk criteria identified, and it is not </w:t>
      </w:r>
      <w:r w:rsidR="00364774">
        <w:t>essential</w:t>
      </w:r>
      <w:r w:rsidR="00212347" w:rsidRPr="006E13E5">
        <w:t xml:space="preserve"> that a legal professional </w:t>
      </w:r>
      <w:r w:rsidR="00364774" w:rsidRPr="006E13E5">
        <w:t>establish</w:t>
      </w:r>
      <w:r w:rsidR="00212347" w:rsidRPr="006E13E5">
        <w:t xml:space="preserve"> specific controls targeting each risk criterion. </w:t>
      </w:r>
    </w:p>
    <w:p w14:paraId="6D186F33" w14:textId="2DA68307" w:rsidR="00212347" w:rsidRPr="006E13E5" w:rsidRDefault="00212347" w:rsidP="006A597A">
      <w:pPr>
        <w:pStyle w:val="Para"/>
        <w:tabs>
          <w:tab w:val="clear" w:pos="1361"/>
          <w:tab w:val="num" w:pos="157"/>
        </w:tabs>
        <w:ind w:left="488"/>
      </w:pPr>
      <w:r w:rsidRPr="006E13E5">
        <w:lastRenderedPageBreak/>
        <w:t xml:space="preserve">Legal professionals </w:t>
      </w:r>
      <w:r>
        <w:t xml:space="preserve">should consider using </w:t>
      </w:r>
      <w:r w:rsidR="000A2054">
        <w:t xml:space="preserve">reputable </w:t>
      </w:r>
      <w:r w:rsidRPr="006E13E5">
        <w:t>technology-driven solutions to minimise the risk of error and find efficiencies in their AML/CFT processes. As these solutions are likely to become more affordable, and more tailored to the legal profession as they continue to develop, this may be particularly important for smaller</w:t>
      </w:r>
      <w:r w:rsidR="000A2054">
        <w:t xml:space="preserve"> law</w:t>
      </w:r>
      <w:r w:rsidRPr="006E13E5">
        <w:t xml:space="preserve"> firms </w:t>
      </w:r>
      <w:r w:rsidR="001C4649">
        <w:t>that may be</w:t>
      </w:r>
      <w:r w:rsidRPr="006E13E5">
        <w:t xml:space="preserve"> less able to commit significant resources of time to these activities.</w:t>
      </w:r>
      <w:r w:rsidR="007F6F7C">
        <w:t xml:space="preserve">  Under R.17, the ultimate responsibility for CDD measures should remain with legal professionals relying on the technology-driven solutions </w:t>
      </w:r>
      <w:r w:rsidR="000A2054">
        <w:t>utilized</w:t>
      </w:r>
      <w:r w:rsidR="007F6F7C">
        <w:t>.</w:t>
      </w:r>
    </w:p>
    <w:p w14:paraId="5D6EF448" w14:textId="499A1852" w:rsidR="00212347" w:rsidRPr="00A946D5" w:rsidRDefault="00212347" w:rsidP="006A597A">
      <w:pPr>
        <w:pStyle w:val="Para"/>
        <w:tabs>
          <w:tab w:val="clear" w:pos="1361"/>
          <w:tab w:val="num" w:pos="157"/>
        </w:tabs>
        <w:ind w:left="488"/>
        <w:rPr>
          <w:sz w:val="24"/>
          <w:szCs w:val="24"/>
        </w:rPr>
      </w:pPr>
      <w:r w:rsidRPr="006E13E5">
        <w:t>At larger</w:t>
      </w:r>
      <w:r w:rsidR="000A2054">
        <w:t xml:space="preserve"> law</w:t>
      </w:r>
      <w:r w:rsidRPr="006E13E5">
        <w:t xml:space="preserve"> firms, senior management </w:t>
      </w:r>
      <w:r>
        <w:t xml:space="preserve">should have a </w:t>
      </w:r>
      <w:r w:rsidRPr="006E13E5">
        <w:t xml:space="preserve">clear understanding </w:t>
      </w:r>
      <w:r w:rsidR="001C4649">
        <w:t xml:space="preserve">of ML/TF risks </w:t>
      </w:r>
      <w:r>
        <w:t xml:space="preserve">to </w:t>
      </w:r>
      <w:r w:rsidRPr="006E13E5">
        <w:t>manage the affairs of the</w:t>
      </w:r>
      <w:r w:rsidR="000A2054">
        <w:t xml:space="preserve"> law</w:t>
      </w:r>
      <w:r w:rsidRPr="006E13E5">
        <w:t xml:space="preserve"> firm</w:t>
      </w:r>
      <w:r w:rsidR="001C4649" w:rsidRPr="006E13E5" w:rsidDel="001C4649">
        <w:t xml:space="preserve"> </w:t>
      </w:r>
      <w:r w:rsidRPr="006E13E5">
        <w:t xml:space="preserve">and to ensure procedures are put in place to identify, manage, control and mitigate risks effectively. The </w:t>
      </w:r>
      <w:r w:rsidR="001C4649">
        <w:t>RBA</w:t>
      </w:r>
      <w:r w:rsidRPr="006E13E5">
        <w:t xml:space="preserve"> to AML/CFT needs to be embedded in the culture of law firms and the legal profession generally.</w:t>
      </w:r>
    </w:p>
    <w:p w14:paraId="562B633C" w14:textId="77777777" w:rsidR="00180300" w:rsidRPr="00517792" w:rsidRDefault="00180300" w:rsidP="00517792">
      <w:pPr>
        <w:pStyle w:val="Heading5"/>
        <w:rPr>
          <w:u w:val="single"/>
        </w:rPr>
      </w:pPr>
      <w:bookmarkStart w:id="378" w:name="_Toc525552926"/>
      <w:bookmarkStart w:id="379" w:name="_Toc525561657"/>
      <w:bookmarkStart w:id="380" w:name="_Toc525562353"/>
      <w:r w:rsidRPr="00517792">
        <w:rPr>
          <w:u w:val="single"/>
        </w:rPr>
        <w:t>Internal mechanisms to ensure compliance</w:t>
      </w:r>
      <w:bookmarkEnd w:id="378"/>
      <w:bookmarkEnd w:id="379"/>
      <w:bookmarkEnd w:id="380"/>
    </w:p>
    <w:p w14:paraId="598ADAB3" w14:textId="1A037B0A" w:rsidR="00180300" w:rsidRPr="00C041FA" w:rsidRDefault="00180300" w:rsidP="006A597A">
      <w:pPr>
        <w:pStyle w:val="Para"/>
        <w:tabs>
          <w:tab w:val="clear" w:pos="1361"/>
          <w:tab w:val="num" w:pos="157"/>
        </w:tabs>
        <w:ind w:left="488"/>
      </w:pPr>
      <w:r w:rsidRPr="009E75E1">
        <w:t>Legal</w:t>
      </w:r>
      <w:r w:rsidRPr="00E43672">
        <w:t xml:space="preserve"> professionals </w:t>
      </w:r>
      <w:r w:rsidRPr="00C041FA">
        <w:t xml:space="preserve">(and where relevant senior management) should monitor </w:t>
      </w:r>
      <w:r w:rsidR="003D4544">
        <w:t xml:space="preserve">the effectiveness of </w:t>
      </w:r>
      <w:r w:rsidRPr="00C041FA">
        <w:t>internal controls. If the</w:t>
      </w:r>
      <w:r>
        <w:t>y</w:t>
      </w:r>
      <w:r w:rsidRPr="00C041FA">
        <w:t xml:space="preserve"> identif</w:t>
      </w:r>
      <w:r>
        <w:t>y</w:t>
      </w:r>
      <w:r w:rsidRPr="00C041FA">
        <w:t xml:space="preserve"> any weaknesses in those internal controls, improved procedures</w:t>
      </w:r>
      <w:r w:rsidR="003D4544">
        <w:t xml:space="preserve"> should be designed</w:t>
      </w:r>
      <w:r w:rsidRPr="00C041FA">
        <w:t xml:space="preserve">. </w:t>
      </w:r>
    </w:p>
    <w:p w14:paraId="3EF4E011" w14:textId="63847A30" w:rsidR="00180300" w:rsidRPr="00E43672" w:rsidRDefault="00180300" w:rsidP="006A597A">
      <w:pPr>
        <w:pStyle w:val="Para"/>
        <w:tabs>
          <w:tab w:val="clear" w:pos="1361"/>
          <w:tab w:val="num" w:pos="157"/>
        </w:tabs>
        <w:ind w:left="488"/>
      </w:pPr>
      <w:r w:rsidRPr="00E43672">
        <w:t>The most effective tool to monitor the internal controls is a regular</w:t>
      </w:r>
      <w:r w:rsidR="001C4649" w:rsidRPr="00E43672">
        <w:t xml:space="preserve"> (typically at least annually)</w:t>
      </w:r>
      <w:r w:rsidRPr="00E43672">
        <w:t xml:space="preserve"> independent </w:t>
      </w:r>
      <w:r w:rsidR="009606E5" w:rsidRPr="00E43672">
        <w:t xml:space="preserve">(internal or external) </w:t>
      </w:r>
      <w:r w:rsidRPr="00E43672">
        <w:t xml:space="preserve">compliance review. </w:t>
      </w:r>
      <w:r w:rsidR="009606E5" w:rsidRPr="00E43672">
        <w:t>If carried out internally, a</w:t>
      </w:r>
      <w:r w:rsidRPr="00E43672">
        <w:t xml:space="preserve"> staff </w:t>
      </w:r>
      <w:r w:rsidR="001C4649" w:rsidRPr="00E43672">
        <w:t xml:space="preserve">member </w:t>
      </w:r>
      <w:r w:rsidR="00DE724A">
        <w:t>who</w:t>
      </w:r>
      <w:r w:rsidR="00DE724A" w:rsidRPr="00E43672">
        <w:t xml:space="preserve"> </w:t>
      </w:r>
      <w:r w:rsidR="00153264" w:rsidRPr="00E43672">
        <w:t>may have</w:t>
      </w:r>
      <w:r w:rsidRPr="00E43672">
        <w:t xml:space="preserve"> a good working knowledge of the</w:t>
      </w:r>
      <w:r w:rsidR="000A2054">
        <w:t xml:space="preserve"> law</w:t>
      </w:r>
      <w:r w:rsidRPr="00E43672">
        <w:t xml:space="preserve"> firm’s </w:t>
      </w:r>
      <w:r w:rsidRPr="009E75E1">
        <w:t>AML</w:t>
      </w:r>
      <w:r w:rsidRPr="00E43672">
        <w:t>/</w:t>
      </w:r>
      <w:r w:rsidR="00153264" w:rsidRPr="00E43672">
        <w:t>CFT</w:t>
      </w:r>
      <w:r w:rsidRPr="00E43672">
        <w:t xml:space="preserve"> internal control framework, policies and procedures and is sufficiently senior to challenge them should perform the review. </w:t>
      </w:r>
      <w:r w:rsidR="00714511">
        <w:t xml:space="preserve">The staff member should also be independent to the area under review. </w:t>
      </w:r>
      <w:r w:rsidRPr="00E43672">
        <w:t xml:space="preserve">The compliance review should include a review of CDD documentation to confirm that staff are properly applying the </w:t>
      </w:r>
      <w:r w:rsidR="000A2054">
        <w:t xml:space="preserve">law </w:t>
      </w:r>
      <w:r w:rsidRPr="00E43672">
        <w:t xml:space="preserve">firm’s procedures. </w:t>
      </w:r>
    </w:p>
    <w:p w14:paraId="5344BA40" w14:textId="33193ACA" w:rsidR="00180300" w:rsidRPr="00E43672" w:rsidRDefault="00180300" w:rsidP="006A597A">
      <w:pPr>
        <w:pStyle w:val="Para"/>
        <w:tabs>
          <w:tab w:val="clear" w:pos="1361"/>
          <w:tab w:val="num" w:pos="157"/>
        </w:tabs>
        <w:ind w:left="488"/>
      </w:pPr>
      <w:r w:rsidRPr="00E43672">
        <w:t xml:space="preserve">If the compliance review identifies areas of weakness and makes recommendations on </w:t>
      </w:r>
      <w:r w:rsidRPr="009E75E1">
        <w:t>how</w:t>
      </w:r>
      <w:r w:rsidRPr="00E43672">
        <w:t xml:space="preserve"> to improve the policies and procedures, then senior management should monitor how the</w:t>
      </w:r>
      <w:r w:rsidR="000A2054">
        <w:t xml:space="preserve"> law</w:t>
      </w:r>
      <w:r w:rsidRPr="00E43672">
        <w:t xml:space="preserve"> firm is acting on those recommendations. </w:t>
      </w:r>
    </w:p>
    <w:p w14:paraId="0EAA0D6F" w14:textId="5B33192C" w:rsidR="00180300" w:rsidRDefault="0072293D" w:rsidP="006A597A">
      <w:pPr>
        <w:pStyle w:val="Para"/>
        <w:tabs>
          <w:tab w:val="clear" w:pos="1361"/>
          <w:tab w:val="num" w:pos="157"/>
        </w:tabs>
        <w:ind w:left="488"/>
        <w:rPr>
          <w:rFonts w:ascii="Calibri" w:hAnsi="Calibri" w:cs="Calibri"/>
          <w:color w:val="000000"/>
          <w:sz w:val="23"/>
          <w:szCs w:val="23"/>
        </w:rPr>
      </w:pPr>
      <w:r w:rsidRPr="00E43672">
        <w:t>L</w:t>
      </w:r>
      <w:r w:rsidR="00153264" w:rsidRPr="00E43672">
        <w:t xml:space="preserve">egal professionals </w:t>
      </w:r>
      <w:r w:rsidR="00180300" w:rsidRPr="00E43672">
        <w:t xml:space="preserve">should </w:t>
      </w:r>
      <w:r w:rsidRPr="00E43672">
        <w:t xml:space="preserve">review their </w:t>
      </w:r>
      <w:r w:rsidR="00180300" w:rsidRPr="00E43672">
        <w:t>firm-wide risk assessment</w:t>
      </w:r>
      <w:r w:rsidRPr="00E43672">
        <w:t>s</w:t>
      </w:r>
      <w:r w:rsidR="00180300" w:rsidRPr="00E43672">
        <w:t xml:space="preserve"> regularly and make sure that policies and procedures continue to </w:t>
      </w:r>
      <w:r w:rsidRPr="00E43672">
        <w:t xml:space="preserve">target </w:t>
      </w:r>
      <w:r w:rsidR="00180300" w:rsidRPr="00E43672">
        <w:t xml:space="preserve">those areas where </w:t>
      </w:r>
      <w:r w:rsidRPr="00E43672">
        <w:t xml:space="preserve">the </w:t>
      </w:r>
      <w:r w:rsidR="009D4CDB">
        <w:t xml:space="preserve">ML/TF </w:t>
      </w:r>
      <w:r w:rsidR="00180300" w:rsidRPr="00E43672">
        <w:t>risk</w:t>
      </w:r>
      <w:r w:rsidRPr="00E43672">
        <w:t>s</w:t>
      </w:r>
      <w:r w:rsidR="00180300" w:rsidRPr="00E43672">
        <w:t xml:space="preserve"> </w:t>
      </w:r>
      <w:r w:rsidRPr="00E43672">
        <w:t>are</w:t>
      </w:r>
      <w:r w:rsidR="00180300" w:rsidRPr="00E43672">
        <w:t xml:space="preserve"> highest. </w:t>
      </w:r>
    </w:p>
    <w:p w14:paraId="2CD2092F" w14:textId="77777777" w:rsidR="00180300" w:rsidRPr="00517792" w:rsidRDefault="00180300" w:rsidP="00517792">
      <w:pPr>
        <w:pStyle w:val="Heading5"/>
        <w:rPr>
          <w:u w:val="single"/>
        </w:rPr>
      </w:pPr>
      <w:bookmarkStart w:id="381" w:name="_Toc525552927"/>
      <w:bookmarkStart w:id="382" w:name="_Toc525561658"/>
      <w:bookmarkStart w:id="383" w:name="_Toc525562354"/>
      <w:r w:rsidRPr="00517792">
        <w:rPr>
          <w:u w:val="single"/>
        </w:rPr>
        <w:t>Vetting, recruitment and remuneration</w:t>
      </w:r>
      <w:bookmarkEnd w:id="381"/>
      <w:bookmarkEnd w:id="382"/>
      <w:bookmarkEnd w:id="383"/>
    </w:p>
    <w:p w14:paraId="16816BC8" w14:textId="52599AC1" w:rsidR="00714511" w:rsidRPr="00714511" w:rsidRDefault="00153264" w:rsidP="00714511">
      <w:pPr>
        <w:pStyle w:val="Para"/>
        <w:tabs>
          <w:tab w:val="clear" w:pos="1361"/>
          <w:tab w:val="num" w:pos="157"/>
        </w:tabs>
        <w:ind w:left="488"/>
        <w:rPr>
          <w:szCs w:val="22"/>
        </w:rPr>
      </w:pPr>
      <w:r w:rsidRPr="00714511">
        <w:rPr>
          <w:rFonts w:eastAsia="Times New Roman"/>
        </w:rPr>
        <w:t>Legal professionals</w:t>
      </w:r>
      <w:r w:rsidR="00180300" w:rsidRPr="00714511">
        <w:rPr>
          <w:i/>
          <w:iCs/>
          <w:szCs w:val="22"/>
        </w:rPr>
        <w:t xml:space="preserve"> </w:t>
      </w:r>
      <w:r w:rsidR="00180300" w:rsidRPr="00714511">
        <w:rPr>
          <w:szCs w:val="22"/>
        </w:rPr>
        <w:t xml:space="preserve">should consider the skills, knowledge and experience of staff </w:t>
      </w:r>
      <w:r w:rsidR="001C4649" w:rsidRPr="00714511">
        <w:rPr>
          <w:szCs w:val="22"/>
        </w:rPr>
        <w:t>for</w:t>
      </w:r>
      <w:r w:rsidR="003C5AF2" w:rsidRPr="00714511">
        <w:rPr>
          <w:szCs w:val="22"/>
        </w:rPr>
        <w:t xml:space="preserve"> AML/CFT </w:t>
      </w:r>
      <w:r w:rsidR="00180300" w:rsidRPr="00714511">
        <w:rPr>
          <w:szCs w:val="22"/>
        </w:rPr>
        <w:t xml:space="preserve">both before they </w:t>
      </w:r>
      <w:r w:rsidR="001C4649" w:rsidRPr="00714511">
        <w:rPr>
          <w:szCs w:val="22"/>
        </w:rPr>
        <w:t xml:space="preserve">are </w:t>
      </w:r>
      <w:r w:rsidR="00180300" w:rsidRPr="00714511">
        <w:rPr>
          <w:szCs w:val="22"/>
        </w:rPr>
        <w:t xml:space="preserve">appointed to their role and on an ongoing basis. The level of assessment should be proportionate to </w:t>
      </w:r>
      <w:r w:rsidR="00180300" w:rsidRPr="00E43672">
        <w:t>their</w:t>
      </w:r>
      <w:r w:rsidR="00180300" w:rsidRPr="00714511">
        <w:rPr>
          <w:szCs w:val="22"/>
        </w:rPr>
        <w:t xml:space="preserve"> role in the firm and the ML/TF risks they may encounter.</w:t>
      </w:r>
      <w:r w:rsidR="00714511" w:rsidRPr="00714511">
        <w:rPr>
          <w:szCs w:val="22"/>
        </w:rPr>
        <w:t xml:space="preserve"> Assessment </w:t>
      </w:r>
      <w:r w:rsidR="00C4006F">
        <w:rPr>
          <w:szCs w:val="22"/>
        </w:rPr>
        <w:t>may</w:t>
      </w:r>
      <w:r w:rsidR="00C4006F" w:rsidRPr="00714511">
        <w:rPr>
          <w:szCs w:val="22"/>
        </w:rPr>
        <w:t xml:space="preserve"> </w:t>
      </w:r>
      <w:r w:rsidR="00714511" w:rsidRPr="00714511">
        <w:rPr>
          <w:szCs w:val="22"/>
        </w:rPr>
        <w:t>include criminal records checking and other forms of pre-employment screening such as credit reference checks (as permitted under national legislation)</w:t>
      </w:r>
      <w:r w:rsidR="00C4006F">
        <w:rPr>
          <w:szCs w:val="22"/>
        </w:rPr>
        <w:t xml:space="preserve"> for key staff positions</w:t>
      </w:r>
      <w:r w:rsidR="00193C3C">
        <w:rPr>
          <w:szCs w:val="22"/>
        </w:rPr>
        <w:t>.</w:t>
      </w:r>
    </w:p>
    <w:p w14:paraId="7C197059" w14:textId="4F417C02" w:rsidR="00364774" w:rsidRPr="00517792" w:rsidRDefault="00364774" w:rsidP="00517792">
      <w:pPr>
        <w:pStyle w:val="Heading5"/>
        <w:rPr>
          <w:u w:val="single"/>
        </w:rPr>
      </w:pPr>
      <w:bookmarkStart w:id="384" w:name="_Toc525552928"/>
      <w:bookmarkStart w:id="385" w:name="_Toc525561659"/>
      <w:bookmarkStart w:id="386" w:name="_Toc525562355"/>
      <w:r w:rsidRPr="00517792">
        <w:rPr>
          <w:u w:val="single"/>
        </w:rPr>
        <w:t xml:space="preserve">Education, </w:t>
      </w:r>
      <w:r w:rsidR="00241336" w:rsidRPr="00517792">
        <w:rPr>
          <w:u w:val="single"/>
        </w:rPr>
        <w:t>t</w:t>
      </w:r>
      <w:r w:rsidRPr="00517792">
        <w:rPr>
          <w:u w:val="single"/>
        </w:rPr>
        <w:t xml:space="preserve">raining and </w:t>
      </w:r>
      <w:r w:rsidR="00241336" w:rsidRPr="00517792">
        <w:rPr>
          <w:u w:val="single"/>
        </w:rPr>
        <w:t>a</w:t>
      </w:r>
      <w:r w:rsidRPr="00517792">
        <w:rPr>
          <w:u w:val="single"/>
        </w:rPr>
        <w:t>wareness</w:t>
      </w:r>
      <w:bookmarkEnd w:id="384"/>
      <w:bookmarkEnd w:id="385"/>
      <w:bookmarkEnd w:id="386"/>
    </w:p>
    <w:p w14:paraId="416086DE" w14:textId="43EB2671" w:rsidR="00714511" w:rsidRDefault="00364774" w:rsidP="006A597A">
      <w:pPr>
        <w:pStyle w:val="Para"/>
        <w:tabs>
          <w:tab w:val="clear" w:pos="1361"/>
          <w:tab w:val="num" w:pos="157"/>
        </w:tabs>
        <w:ind w:left="488"/>
        <w:rPr>
          <w:rFonts w:eastAsia="Times New Roman"/>
        </w:rPr>
      </w:pPr>
      <w:r w:rsidRPr="00DD0CA1">
        <w:rPr>
          <w:rFonts w:eastAsia="Times New Roman"/>
        </w:rPr>
        <w:t>R</w:t>
      </w:r>
      <w:r w:rsidR="003C5AF2" w:rsidRPr="00DD0CA1">
        <w:rPr>
          <w:rFonts w:eastAsia="Times New Roman"/>
        </w:rPr>
        <w:t>.</w:t>
      </w:r>
      <w:r w:rsidRPr="00DD0CA1">
        <w:rPr>
          <w:rFonts w:eastAsia="Times New Roman"/>
        </w:rPr>
        <w:t xml:space="preserve">18 requires that legal professionals provide their staff with AML/CFT training. For legal </w:t>
      </w:r>
      <w:r w:rsidRPr="00E43672">
        <w:t>professionals</w:t>
      </w:r>
      <w:r w:rsidRPr="00DD0CA1">
        <w:rPr>
          <w:rFonts w:eastAsia="Times New Roman"/>
        </w:rPr>
        <w:t>, and those in smaller</w:t>
      </w:r>
      <w:r w:rsidR="000A2054">
        <w:rPr>
          <w:rFonts w:eastAsia="Times New Roman"/>
        </w:rPr>
        <w:t xml:space="preserve"> law</w:t>
      </w:r>
      <w:r w:rsidRPr="00DD0CA1">
        <w:rPr>
          <w:rFonts w:eastAsia="Times New Roman"/>
        </w:rPr>
        <w:t xml:space="preserve"> firms in particular, such training may </w:t>
      </w:r>
      <w:r w:rsidR="00FB3BFE" w:rsidRPr="00DD0CA1">
        <w:rPr>
          <w:rFonts w:eastAsia="Times New Roman"/>
        </w:rPr>
        <w:t xml:space="preserve">also </w:t>
      </w:r>
      <w:r w:rsidRPr="00DD0CA1">
        <w:rPr>
          <w:rFonts w:eastAsia="Times New Roman"/>
        </w:rPr>
        <w:t xml:space="preserve">assist with </w:t>
      </w:r>
      <w:r w:rsidR="00FB3BFE" w:rsidRPr="00DD0CA1">
        <w:rPr>
          <w:rFonts w:eastAsia="Times New Roman"/>
        </w:rPr>
        <w:t xml:space="preserve">raising awareness of </w:t>
      </w:r>
      <w:r w:rsidRPr="00DD0CA1">
        <w:rPr>
          <w:rFonts w:eastAsia="Times New Roman"/>
        </w:rPr>
        <w:t>monitoring obligations</w:t>
      </w:r>
      <w:r w:rsidR="005710DD">
        <w:rPr>
          <w:rFonts w:eastAsia="Times New Roman"/>
        </w:rPr>
        <w:t>, and may also satisfy some jurisdictions’ continuing legal education obligations</w:t>
      </w:r>
      <w:r w:rsidRPr="00DD0CA1">
        <w:rPr>
          <w:rFonts w:eastAsia="Times New Roman"/>
        </w:rPr>
        <w:t xml:space="preserve">. A legal professional’s commitment to having appropriate controls </w:t>
      </w:r>
      <w:r w:rsidR="00FB3BFE" w:rsidRPr="00DD0CA1">
        <w:rPr>
          <w:rFonts w:eastAsia="Times New Roman"/>
        </w:rPr>
        <w:t xml:space="preserve">in place </w:t>
      </w:r>
      <w:r w:rsidRPr="00DD0CA1">
        <w:rPr>
          <w:rFonts w:eastAsia="Times New Roman"/>
        </w:rPr>
        <w:t xml:space="preserve">relies fundamentally on both training and awareness. This requires a firm-wide effort to provide all relevant legal professionals with at least general information on AML/CFT laws, regulations and internal policies. </w:t>
      </w:r>
    </w:p>
    <w:p w14:paraId="019DB9F8" w14:textId="62403675" w:rsidR="00714511" w:rsidRDefault="007755D4" w:rsidP="006A597A">
      <w:pPr>
        <w:pStyle w:val="Para"/>
        <w:tabs>
          <w:tab w:val="clear" w:pos="1361"/>
          <w:tab w:val="num" w:pos="157"/>
        </w:tabs>
        <w:ind w:left="488"/>
        <w:rPr>
          <w:rFonts w:eastAsia="Times New Roman"/>
        </w:rPr>
      </w:pPr>
      <w:r w:rsidRPr="00DD0CA1">
        <w:rPr>
          <w:rFonts w:eastAsia="Times New Roman"/>
        </w:rPr>
        <w:lastRenderedPageBreak/>
        <w:t>Firms should provide t</w:t>
      </w:r>
      <w:r w:rsidR="00F040C6" w:rsidRPr="00DD0CA1">
        <w:rPr>
          <w:rFonts w:eastAsia="Times New Roman"/>
        </w:rPr>
        <w:t>argeted training for increased awareness by the legal professionals providing specified activities to higher risk clients or to legal professionals undertaking higher risk work.</w:t>
      </w:r>
      <w:r w:rsidR="00714511">
        <w:rPr>
          <w:rFonts w:eastAsia="Times New Roman"/>
        </w:rPr>
        <w:t xml:space="preserve"> Training should also be targeted towards the role th</w:t>
      </w:r>
      <w:r w:rsidR="005A639E">
        <w:rPr>
          <w:rFonts w:eastAsia="Times New Roman"/>
        </w:rPr>
        <w:t>at</w:t>
      </w:r>
      <w:r w:rsidR="00714511">
        <w:rPr>
          <w:rFonts w:eastAsia="Times New Roman"/>
        </w:rPr>
        <w:t xml:space="preserve"> individual</w:t>
      </w:r>
      <w:r w:rsidR="005A639E">
        <w:rPr>
          <w:rFonts w:eastAsia="Times New Roman"/>
        </w:rPr>
        <w:t xml:space="preserve"> legal professionals</w:t>
      </w:r>
      <w:r w:rsidR="00714511">
        <w:rPr>
          <w:rFonts w:eastAsia="Times New Roman"/>
        </w:rPr>
        <w:t xml:space="preserve"> perform in the AML/CFT process. This could include false documentation training for those undertaking identification and verification duties, or training regarding red flags for those undertaking client/transactional risk assessment.</w:t>
      </w:r>
    </w:p>
    <w:p w14:paraId="769276B7" w14:textId="118E2E4B" w:rsidR="00F040C6" w:rsidRPr="00DD0CA1" w:rsidRDefault="00806EE5" w:rsidP="006A597A">
      <w:pPr>
        <w:pStyle w:val="Para"/>
        <w:tabs>
          <w:tab w:val="clear" w:pos="1361"/>
          <w:tab w:val="num" w:pos="157"/>
        </w:tabs>
        <w:ind w:left="488"/>
        <w:rPr>
          <w:rFonts w:eastAsia="Times New Roman"/>
        </w:rPr>
      </w:pPr>
      <w:r w:rsidRPr="00971E36">
        <w:t xml:space="preserve">Training </w:t>
      </w:r>
      <w:r>
        <w:t xml:space="preserve">is not </w:t>
      </w:r>
      <w:r w:rsidR="00C93768">
        <w:t>necessarily resource-</w:t>
      </w:r>
      <w:r>
        <w:t xml:space="preserve">intensive and it can take many forms.  Training </w:t>
      </w:r>
      <w:r w:rsidRPr="00971E36">
        <w:t xml:space="preserve">can include group study where one member of staff outlines to </w:t>
      </w:r>
      <w:r w:rsidR="009D4CDB">
        <w:t xml:space="preserve">other </w:t>
      </w:r>
      <w:r w:rsidRPr="00971E36">
        <w:t>staff</w:t>
      </w:r>
      <w:r w:rsidR="009D4CDB">
        <w:t>,</w:t>
      </w:r>
      <w:r w:rsidRPr="00971E36">
        <w:t xml:space="preserve"> relevant guidance, credible sources of information on legal sector risk or firm policies and/or provides regular email updates.</w:t>
      </w:r>
    </w:p>
    <w:p w14:paraId="76F7FC91" w14:textId="785B3AB0" w:rsidR="00364774" w:rsidRPr="00E43672" w:rsidRDefault="00364774" w:rsidP="006A597A">
      <w:pPr>
        <w:pStyle w:val="Para"/>
        <w:tabs>
          <w:tab w:val="clear" w:pos="1361"/>
          <w:tab w:val="num" w:pos="157"/>
        </w:tabs>
        <w:ind w:left="488"/>
      </w:pPr>
      <w:r w:rsidRPr="00E43672">
        <w:t xml:space="preserve">Case studies </w:t>
      </w:r>
      <w:r w:rsidR="008A4C76" w:rsidRPr="00E43672">
        <w:t xml:space="preserve">(both fact-based and hypotheticals) </w:t>
      </w:r>
      <w:r w:rsidRPr="00E43672">
        <w:t>are a good way of bringing the regulations to life and making them more comprehensible. Legal professionals must also be alert to the interaction with, and importance of legal professional privilege and professional secrecy in relation to AML/CFT laws in their particular jurisdictions.</w:t>
      </w:r>
      <w:r w:rsidR="00806EE5">
        <w:rPr>
          <w:rStyle w:val="FootnoteReference"/>
        </w:rPr>
        <w:footnoteReference w:id="43"/>
      </w:r>
      <w:r w:rsidRPr="00E43672">
        <w:t xml:space="preserve"> </w:t>
      </w:r>
      <w:r w:rsidR="00162358" w:rsidRPr="00162358">
        <w:t>Likewise, legal professionals should be aware of the scope of application of the legal professional privilege and professional secrecy in their jurisdictions, i.e., the cases and scenarios that fall under its application and those outside its scope</w:t>
      </w:r>
      <w:r w:rsidR="00162358">
        <w:t>.</w:t>
      </w:r>
    </w:p>
    <w:p w14:paraId="22A138CB" w14:textId="15FB5763" w:rsidR="00364774" w:rsidRPr="00462BB2" w:rsidRDefault="00404567" w:rsidP="006A597A">
      <w:pPr>
        <w:pStyle w:val="Para"/>
        <w:tabs>
          <w:tab w:val="clear" w:pos="1361"/>
          <w:tab w:val="num" w:pos="157"/>
        </w:tabs>
        <w:ind w:left="488"/>
        <w:rPr>
          <w:rFonts w:eastAsia="Times New Roman"/>
        </w:rPr>
      </w:pPr>
      <w:r w:rsidRPr="00E43672">
        <w:t xml:space="preserve">In line with </w:t>
      </w:r>
      <w:r w:rsidR="00364774" w:rsidRPr="00E43672">
        <w:t xml:space="preserve">a </w:t>
      </w:r>
      <w:r w:rsidRPr="00E43672">
        <w:t>RBA</w:t>
      </w:r>
      <w:r w:rsidR="00364774" w:rsidRPr="00E43672">
        <w:t xml:space="preserve">, particular attention should be given to risk factors or circumstances occurring in the legal professional’s own practice. In addition, </w:t>
      </w:r>
      <w:r w:rsidR="003D411E" w:rsidRPr="00E43672">
        <w:t>competent authorities</w:t>
      </w:r>
      <w:r w:rsidR="00364774" w:rsidRPr="00E43672">
        <w:t xml:space="preserve">, SRBs and representative bodies for both common and civil law notaries and </w:t>
      </w:r>
      <w:r w:rsidR="00284A35" w:rsidRPr="00E43672">
        <w:t>law societies</w:t>
      </w:r>
      <w:r w:rsidR="00364774" w:rsidRPr="00E43672">
        <w:t xml:space="preserve"> should work </w:t>
      </w:r>
      <w:r w:rsidR="00364774" w:rsidRPr="00462BB2">
        <w:t xml:space="preserve">with educational institutions to </w:t>
      </w:r>
      <w:r w:rsidR="008A4C76" w:rsidRPr="00462BB2">
        <w:t xml:space="preserve">ensure that the curriculum addresses </w:t>
      </w:r>
      <w:r w:rsidR="00364774" w:rsidRPr="00462BB2">
        <w:t xml:space="preserve">ML/TF risks. </w:t>
      </w:r>
      <w:r w:rsidR="00284A35" w:rsidRPr="00462BB2">
        <w:t>The same training should also be made available for students taking courses to train to become legal professionals.</w:t>
      </w:r>
      <w:r w:rsidR="002A1563" w:rsidRPr="00462BB2">
        <w:t xml:space="preserve"> </w:t>
      </w:r>
      <w:r w:rsidR="00364774" w:rsidRPr="00462BB2">
        <w:t xml:space="preserve">For example, </w:t>
      </w:r>
      <w:r w:rsidR="00284A35" w:rsidRPr="00462BB2">
        <w:t>law</w:t>
      </w:r>
      <w:r w:rsidR="00364774" w:rsidRPr="00462BB2">
        <w:t xml:space="preserve"> societies and </w:t>
      </w:r>
      <w:r w:rsidR="00284A35" w:rsidRPr="00462BB2">
        <w:t xml:space="preserve">bar </w:t>
      </w:r>
      <w:r w:rsidR="00364774" w:rsidRPr="00462BB2">
        <w:t>associations</w:t>
      </w:r>
      <w:r w:rsidR="00364774" w:rsidRPr="00462BB2">
        <w:rPr>
          <w:rFonts w:eastAsia="Times New Roman"/>
        </w:rPr>
        <w:t xml:space="preserve"> should be encouraged to produce </w:t>
      </w:r>
      <w:r w:rsidR="008A4C76" w:rsidRPr="00462BB2">
        <w:rPr>
          <w:rFonts w:eastAsia="Times New Roman"/>
        </w:rPr>
        <w:t>jurisdiction-specific guidance based on this Guidance</w:t>
      </w:r>
      <w:r w:rsidR="00521B4F" w:rsidRPr="00462BB2">
        <w:rPr>
          <w:rFonts w:eastAsia="Times New Roman"/>
        </w:rPr>
        <w:t xml:space="preserve"> </w:t>
      </w:r>
      <w:r w:rsidR="00521B4F" w:rsidRPr="00462BB2">
        <w:rPr>
          <w:szCs w:val="22"/>
        </w:rPr>
        <w:t>(such as the ABA’s Voluntary Good Practices Guidance)</w:t>
      </w:r>
      <w:r w:rsidR="008A4C76" w:rsidRPr="00462BB2">
        <w:rPr>
          <w:rFonts w:eastAsia="Times New Roman"/>
        </w:rPr>
        <w:t xml:space="preserve">, offer </w:t>
      </w:r>
      <w:r w:rsidR="00364774" w:rsidRPr="00462BB2">
        <w:rPr>
          <w:rFonts w:eastAsia="Times New Roman"/>
        </w:rPr>
        <w:t xml:space="preserve">continuing legal education programs on AML/CFT and the </w:t>
      </w:r>
      <w:r w:rsidR="003D411E" w:rsidRPr="00462BB2">
        <w:rPr>
          <w:rFonts w:eastAsia="Times New Roman"/>
        </w:rPr>
        <w:t>RBA</w:t>
      </w:r>
      <w:r w:rsidR="00364774" w:rsidRPr="00462BB2">
        <w:rPr>
          <w:rFonts w:eastAsia="Times New Roman"/>
        </w:rPr>
        <w:t xml:space="preserve"> and large law firms should be encouraged to conduct in-house training programs on AML/CFT and the </w:t>
      </w:r>
      <w:r w:rsidR="003D411E" w:rsidRPr="00462BB2">
        <w:rPr>
          <w:rFonts w:eastAsia="Times New Roman"/>
        </w:rPr>
        <w:t>RBA</w:t>
      </w:r>
      <w:r w:rsidR="00364774" w:rsidRPr="00462BB2">
        <w:rPr>
          <w:rFonts w:eastAsia="Times New Roman"/>
        </w:rPr>
        <w:t xml:space="preserve">. </w:t>
      </w:r>
    </w:p>
    <w:p w14:paraId="62F56CF5" w14:textId="6F94EA58" w:rsidR="00AF25D4" w:rsidRDefault="00284A35" w:rsidP="006A597A">
      <w:pPr>
        <w:pStyle w:val="Para"/>
        <w:tabs>
          <w:tab w:val="clear" w:pos="1361"/>
          <w:tab w:val="num" w:pos="157"/>
        </w:tabs>
        <w:ind w:left="488"/>
        <w:rPr>
          <w:rFonts w:eastAsia="Times New Roman"/>
        </w:rPr>
      </w:pPr>
      <w:r w:rsidRPr="00462BB2">
        <w:rPr>
          <w:rFonts w:eastAsia="Times New Roman"/>
        </w:rPr>
        <w:t xml:space="preserve">The overall </w:t>
      </w:r>
      <w:r w:rsidR="008A4C76" w:rsidRPr="00462BB2">
        <w:rPr>
          <w:rFonts w:eastAsia="Times New Roman"/>
        </w:rPr>
        <w:t>RBA</w:t>
      </w:r>
      <w:r w:rsidR="00364774" w:rsidRPr="00462BB2">
        <w:rPr>
          <w:rFonts w:eastAsia="Times New Roman"/>
        </w:rPr>
        <w:t xml:space="preserve"> </w:t>
      </w:r>
      <w:r w:rsidRPr="00462BB2">
        <w:rPr>
          <w:rFonts w:eastAsia="Times New Roman"/>
        </w:rPr>
        <w:t>and</w:t>
      </w:r>
      <w:r w:rsidR="00364774" w:rsidRPr="00462BB2">
        <w:rPr>
          <w:rFonts w:eastAsia="Times New Roman"/>
        </w:rPr>
        <w:t xml:space="preserve"> the various methods available </w:t>
      </w:r>
      <w:r w:rsidR="00364774" w:rsidRPr="00DD0CA1">
        <w:rPr>
          <w:rFonts w:eastAsia="Times New Roman"/>
        </w:rPr>
        <w:t xml:space="preserve">for training </w:t>
      </w:r>
      <w:r w:rsidRPr="00DD0CA1">
        <w:rPr>
          <w:rFonts w:eastAsia="Times New Roman"/>
        </w:rPr>
        <w:t xml:space="preserve">and education </w:t>
      </w:r>
      <w:r w:rsidR="00364774" w:rsidRPr="00DD0CA1">
        <w:rPr>
          <w:rFonts w:eastAsia="Times New Roman"/>
        </w:rPr>
        <w:t>gives legal professional</w:t>
      </w:r>
      <w:r w:rsidR="00F040C6" w:rsidRPr="00DD0CA1">
        <w:rPr>
          <w:rFonts w:eastAsia="Times New Roman"/>
        </w:rPr>
        <w:t>s</w:t>
      </w:r>
      <w:r w:rsidR="00364774" w:rsidRPr="00DD0CA1">
        <w:rPr>
          <w:rFonts w:eastAsia="Times New Roman"/>
        </w:rPr>
        <w:t xml:space="preserve"> </w:t>
      </w:r>
      <w:r w:rsidR="00364774" w:rsidRPr="00E43672">
        <w:t>flexibility</w:t>
      </w:r>
      <w:r w:rsidR="00364774" w:rsidRPr="00DD0CA1">
        <w:rPr>
          <w:rFonts w:eastAsia="Times New Roman"/>
        </w:rPr>
        <w:t xml:space="preserve"> regarding the frequency, delivery mechanisms and focus of such training. Legal professionals should review their own staff and available resources and implement training programs that provide appropriate AML/CFT information that is:</w:t>
      </w:r>
    </w:p>
    <w:p w14:paraId="5351DA38" w14:textId="0C70D292" w:rsidR="00364774" w:rsidRPr="00176AF1" w:rsidRDefault="00284A35" w:rsidP="00533ED1">
      <w:pPr>
        <w:pStyle w:val="BulletedList"/>
        <w:numPr>
          <w:ilvl w:val="0"/>
          <w:numId w:val="75"/>
        </w:numPr>
      </w:pPr>
      <w:r w:rsidRPr="00176AF1">
        <w:t>t</w:t>
      </w:r>
      <w:r w:rsidR="00364774" w:rsidRPr="00176AF1">
        <w:t>ailored to the relevant staff responsibility (e.g. client contact or administration)</w:t>
      </w:r>
      <w:r w:rsidR="005460A5" w:rsidRPr="00176AF1">
        <w:t>;</w:t>
      </w:r>
    </w:p>
    <w:p w14:paraId="062D8444" w14:textId="541998B7" w:rsidR="00364774" w:rsidRPr="00176AF1" w:rsidRDefault="00284A35" w:rsidP="00533ED1">
      <w:pPr>
        <w:pStyle w:val="BulletedList"/>
        <w:numPr>
          <w:ilvl w:val="0"/>
          <w:numId w:val="75"/>
        </w:numPr>
      </w:pPr>
      <w:r w:rsidRPr="00176AF1">
        <w:t>a</w:t>
      </w:r>
      <w:r w:rsidR="00364774" w:rsidRPr="00176AF1">
        <w:t>t the appropriate level of detail (e.g. considering the nature of services provided by the legal professional)</w:t>
      </w:r>
      <w:r w:rsidR="005460A5" w:rsidRPr="00176AF1">
        <w:t>;</w:t>
      </w:r>
    </w:p>
    <w:p w14:paraId="1B37EA17" w14:textId="4771ECD7" w:rsidR="00364774" w:rsidRPr="00176AF1" w:rsidRDefault="00284A35" w:rsidP="00533ED1">
      <w:pPr>
        <w:pStyle w:val="BulletedList"/>
        <w:numPr>
          <w:ilvl w:val="0"/>
          <w:numId w:val="75"/>
        </w:numPr>
      </w:pPr>
      <w:r w:rsidRPr="00176AF1">
        <w:t>a</w:t>
      </w:r>
      <w:r w:rsidR="00364774" w:rsidRPr="00176AF1">
        <w:t>t a frequency suitable to the risk level of the type of work undertaken by the legal professional</w:t>
      </w:r>
      <w:r w:rsidR="005460A5" w:rsidRPr="00176AF1">
        <w:t>; and</w:t>
      </w:r>
    </w:p>
    <w:p w14:paraId="60928D51" w14:textId="66542ACF" w:rsidR="00806587" w:rsidRPr="00176AF1" w:rsidRDefault="00284A35" w:rsidP="00533ED1">
      <w:pPr>
        <w:pStyle w:val="BulletedList"/>
        <w:numPr>
          <w:ilvl w:val="0"/>
          <w:numId w:val="75"/>
        </w:numPr>
      </w:pPr>
      <w:r w:rsidRPr="00176AF1">
        <w:t>u</w:t>
      </w:r>
      <w:r w:rsidR="00364774" w:rsidRPr="00176AF1">
        <w:t>sed to assess staff knowledge of the information provided.</w:t>
      </w:r>
    </w:p>
    <w:p w14:paraId="12E03C22" w14:textId="2EE7B221" w:rsidR="00806587" w:rsidRPr="00517792" w:rsidRDefault="00806587" w:rsidP="00517792">
      <w:pPr>
        <w:pStyle w:val="Heading4"/>
      </w:pPr>
      <w:r w:rsidRPr="00517792">
        <w:lastRenderedPageBreak/>
        <w:t>Higher-risk countries (R.19</w:t>
      </w:r>
      <w:r w:rsidR="00083165" w:rsidRPr="00517792">
        <w:t xml:space="preserve"> and 23</w:t>
      </w:r>
      <w:r w:rsidRPr="00517792">
        <w:t>)</w:t>
      </w:r>
    </w:p>
    <w:p w14:paraId="567D3340" w14:textId="7ED7DDBA" w:rsidR="00806587" w:rsidRDefault="00806587" w:rsidP="006A597A">
      <w:pPr>
        <w:pStyle w:val="Para"/>
        <w:tabs>
          <w:tab w:val="clear" w:pos="1361"/>
          <w:tab w:val="num" w:pos="156"/>
        </w:tabs>
        <w:ind w:left="488"/>
      </w:pPr>
      <w:r>
        <w:t xml:space="preserve">Consistent with R.19, legal professionals should apply enhanced </w:t>
      </w:r>
      <w:r w:rsidR="000A2054">
        <w:t>CDD</w:t>
      </w:r>
      <w:r>
        <w:t xml:space="preserve"> measures</w:t>
      </w:r>
      <w:r w:rsidR="00161274">
        <w:t xml:space="preserve"> (also see box in paragraph 10</w:t>
      </w:r>
      <w:r w:rsidR="00067EA7">
        <w:t>3 above</w:t>
      </w:r>
      <w:r w:rsidR="00161274">
        <w:t>)</w:t>
      </w:r>
      <w:r>
        <w:t xml:space="preserve">, proportionate to the risks, to business relationships and transactions with clients from countries </w:t>
      </w:r>
      <w:r w:rsidR="008A731F">
        <w:t xml:space="preserve">for which this is called for </w:t>
      </w:r>
      <w:r>
        <w:t xml:space="preserve">by the FATF. </w:t>
      </w:r>
    </w:p>
    <w:p w14:paraId="31292C0C" w14:textId="48336982" w:rsidR="006B7D87" w:rsidRPr="00517792" w:rsidRDefault="00FC48AB" w:rsidP="00517792">
      <w:pPr>
        <w:pStyle w:val="Heading1"/>
      </w:pPr>
      <w:bookmarkStart w:id="387" w:name="_Toc530407721"/>
      <w:bookmarkStart w:id="388" w:name="_Toc530407910"/>
      <w:bookmarkStart w:id="389" w:name="_Toc517291017"/>
      <w:bookmarkStart w:id="390" w:name="_Toc517347939"/>
      <w:bookmarkStart w:id="391" w:name="_Toc517349390"/>
      <w:bookmarkStart w:id="392" w:name="_Toc517291018"/>
      <w:bookmarkStart w:id="393" w:name="_Toc517347940"/>
      <w:bookmarkStart w:id="394" w:name="_Toc517349391"/>
      <w:bookmarkStart w:id="395" w:name="_Toc517291019"/>
      <w:bookmarkStart w:id="396" w:name="_Toc517347941"/>
      <w:bookmarkStart w:id="397" w:name="_Toc517349392"/>
      <w:bookmarkStart w:id="398" w:name="_Toc517291020"/>
      <w:bookmarkStart w:id="399" w:name="_Toc517347942"/>
      <w:bookmarkStart w:id="400" w:name="_Toc517349393"/>
      <w:bookmarkStart w:id="401" w:name="_Toc517291021"/>
      <w:bookmarkStart w:id="402" w:name="_Toc517347943"/>
      <w:bookmarkStart w:id="403" w:name="_Toc517349394"/>
      <w:bookmarkStart w:id="404" w:name="_Toc517291022"/>
      <w:bookmarkStart w:id="405" w:name="_Toc517347944"/>
      <w:bookmarkStart w:id="406" w:name="_Toc517349395"/>
      <w:bookmarkStart w:id="407" w:name="_Toc517291023"/>
      <w:bookmarkStart w:id="408" w:name="_Toc517347945"/>
      <w:bookmarkStart w:id="409" w:name="_Toc517349396"/>
      <w:bookmarkStart w:id="410" w:name="_Toc517291024"/>
      <w:bookmarkStart w:id="411" w:name="_Toc517347946"/>
      <w:bookmarkStart w:id="412" w:name="_Toc517349397"/>
      <w:bookmarkStart w:id="413" w:name="_Toc517291025"/>
      <w:bookmarkStart w:id="414" w:name="_Toc517347947"/>
      <w:bookmarkStart w:id="415" w:name="_Toc517349398"/>
      <w:bookmarkStart w:id="416" w:name="_Toc517291046"/>
      <w:bookmarkStart w:id="417" w:name="_Toc517347968"/>
      <w:bookmarkStart w:id="418" w:name="_Toc517349419"/>
      <w:bookmarkStart w:id="419" w:name="_Toc517291047"/>
      <w:bookmarkStart w:id="420" w:name="_Toc517347969"/>
      <w:bookmarkStart w:id="421" w:name="_Toc517349420"/>
      <w:bookmarkStart w:id="422" w:name="_Toc517291048"/>
      <w:bookmarkStart w:id="423" w:name="_Toc517347970"/>
      <w:bookmarkStart w:id="424" w:name="_Toc517349421"/>
      <w:bookmarkStart w:id="425" w:name="_Toc517291049"/>
      <w:bookmarkStart w:id="426" w:name="_Toc517347971"/>
      <w:bookmarkStart w:id="427" w:name="_Toc517349422"/>
      <w:bookmarkStart w:id="428" w:name="_Toc525552929"/>
      <w:bookmarkStart w:id="429" w:name="_Toc525561660"/>
      <w:bookmarkStart w:id="430" w:name="_Toc525562356"/>
      <w:bookmarkStart w:id="431" w:name="_Toc199515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517792">
        <w:t>S</w:t>
      </w:r>
      <w:r w:rsidR="009F7E89" w:rsidRPr="00517792">
        <w:t xml:space="preserve">ection IV- </w:t>
      </w:r>
      <w:r w:rsidR="006B7D87" w:rsidRPr="00517792">
        <w:t>G</w:t>
      </w:r>
      <w:r w:rsidR="009F7E89" w:rsidRPr="00517792">
        <w:t>uidance for supervisors</w:t>
      </w:r>
      <w:bookmarkEnd w:id="428"/>
      <w:bookmarkEnd w:id="429"/>
      <w:bookmarkEnd w:id="430"/>
      <w:bookmarkEnd w:id="431"/>
    </w:p>
    <w:p w14:paraId="7D61AF55" w14:textId="7A712264" w:rsidR="004D15AC" w:rsidRPr="004D15AC" w:rsidRDefault="006B7D87" w:rsidP="006A597A">
      <w:pPr>
        <w:pStyle w:val="Para"/>
        <w:tabs>
          <w:tab w:val="clear" w:pos="1361"/>
          <w:tab w:val="num" w:pos="157"/>
        </w:tabs>
        <w:ind w:left="488"/>
        <w:rPr>
          <w:lang w:val="en-US"/>
        </w:rPr>
      </w:pPr>
      <w:r>
        <w:t xml:space="preserve">The </w:t>
      </w:r>
      <w:r w:rsidRPr="004D15AC">
        <w:rPr>
          <w:szCs w:val="22"/>
        </w:rPr>
        <w:t>RBA</w:t>
      </w:r>
      <w:r>
        <w:t xml:space="preserve"> to AML/CFT aims to develop prevention or mitigation </w:t>
      </w:r>
      <w:r w:rsidR="000B62DD">
        <w:t>measures, which</w:t>
      </w:r>
      <w:r>
        <w:t xml:space="preserve"> are commensurate with the risks identified. </w:t>
      </w:r>
      <w:r w:rsidR="00F8789A">
        <w:t>T</w:t>
      </w:r>
      <w:r>
        <w:t>his applies to the way supervisory authorities allocate their resources.</w:t>
      </w:r>
      <w:r w:rsidR="004872F0">
        <w:t xml:space="preserve"> </w:t>
      </w:r>
      <w:r w:rsidR="00712627">
        <w:t xml:space="preserve">R.28 requires that legal professionals are subject to adequate AML/CFT regulation and supervision. </w:t>
      </w:r>
      <w:r w:rsidR="00E528B9">
        <w:t xml:space="preserve">Supervisors and SRBs </w:t>
      </w:r>
      <w:r w:rsidR="004872F0">
        <w:t>have different roles across jurisdictions and this section should be read in the context of what is applicable for a specific jurisdiction.</w:t>
      </w:r>
      <w:r w:rsidR="004B0FCD" w:rsidRPr="004B0FCD">
        <w:t xml:space="preserve"> </w:t>
      </w:r>
      <w:r w:rsidR="004D15AC" w:rsidRPr="004D15AC">
        <w:rPr>
          <w:lang w:val="en-US"/>
        </w:rPr>
        <w:t xml:space="preserve">Whichever model of supervision (i.e. by </w:t>
      </w:r>
      <w:r w:rsidR="004D15AC">
        <w:rPr>
          <w:lang w:val="en-US"/>
        </w:rPr>
        <w:t xml:space="preserve">a </w:t>
      </w:r>
      <w:r w:rsidR="004D15AC" w:rsidRPr="004D15AC">
        <w:rPr>
          <w:lang w:val="en-US"/>
        </w:rPr>
        <w:t xml:space="preserve">designated </w:t>
      </w:r>
      <w:r w:rsidR="004D15AC">
        <w:rPr>
          <w:lang w:val="en-US"/>
        </w:rPr>
        <w:t xml:space="preserve">supervisor </w:t>
      </w:r>
      <w:r w:rsidR="004D15AC" w:rsidRPr="004D15AC">
        <w:rPr>
          <w:lang w:val="en-US"/>
        </w:rPr>
        <w:t xml:space="preserve">or </w:t>
      </w:r>
      <w:r w:rsidR="004D15AC">
        <w:rPr>
          <w:lang w:val="en-US"/>
        </w:rPr>
        <w:t xml:space="preserve">a </w:t>
      </w:r>
      <w:r w:rsidR="004D15AC" w:rsidRPr="004D15AC">
        <w:rPr>
          <w:lang w:val="en-US"/>
        </w:rPr>
        <w:t xml:space="preserve">SRB) </w:t>
      </w:r>
      <w:r w:rsidR="004D15AC">
        <w:rPr>
          <w:lang w:val="en-US"/>
        </w:rPr>
        <w:t xml:space="preserve">is adopted by </w:t>
      </w:r>
      <w:r w:rsidR="004D15AC" w:rsidRPr="004D15AC">
        <w:rPr>
          <w:lang w:val="en-US"/>
        </w:rPr>
        <w:t>a country, it should be effective.</w:t>
      </w:r>
    </w:p>
    <w:p w14:paraId="138B946A" w14:textId="707D1D30" w:rsidR="006B7D87" w:rsidRDefault="00522791" w:rsidP="007417DE">
      <w:pPr>
        <w:pStyle w:val="Para"/>
        <w:tabs>
          <w:tab w:val="clear" w:pos="1361"/>
          <w:tab w:val="num" w:pos="156"/>
        </w:tabs>
        <w:spacing w:line="228" w:lineRule="auto"/>
        <w:ind w:left="488"/>
      </w:pPr>
      <w:r>
        <w:t>In many jurisdictions, supervisors and SRBs take an active role in identifying ML/TF risks and may take a direct approach to regulating legal professionals’ obligatory responsibilities both generally and with regards to AML/CFT</w:t>
      </w:r>
      <w:r w:rsidR="004B0FCD">
        <w:t>.</w:t>
      </w:r>
      <w:r w:rsidR="00BC0BA7">
        <w:t xml:space="preserve"> </w:t>
      </w:r>
      <w:r w:rsidR="00BC0BA7" w:rsidRPr="00BC0BA7">
        <w:rPr>
          <w:szCs w:val="22"/>
        </w:rPr>
        <w:t>Supervisors or SRBs should identify the particularities of the sector, assess its risks, controls and procedures in order to efficiently allocate its resources. In particular, supervisors for legal professionals should clearly allocate responsibility for managing AML/CFT related activity, where they are also responsib</w:t>
      </w:r>
      <w:r w:rsidR="002A1563">
        <w:rPr>
          <w:szCs w:val="22"/>
        </w:rPr>
        <w:t>le for other regulatory areas.</w:t>
      </w:r>
    </w:p>
    <w:p w14:paraId="75E7105C" w14:textId="45FB29BB" w:rsidR="00B07407" w:rsidRDefault="00B07407" w:rsidP="007417DE">
      <w:pPr>
        <w:pStyle w:val="Para"/>
        <w:tabs>
          <w:tab w:val="clear" w:pos="1361"/>
          <w:tab w:val="num" w:pos="156"/>
        </w:tabs>
        <w:spacing w:line="228" w:lineRule="auto"/>
        <w:ind w:left="488"/>
      </w:pPr>
      <w:r>
        <w:t xml:space="preserve">Although a country may have a legal framework that does not </w:t>
      </w:r>
      <w:r w:rsidR="00B852A1">
        <w:t xml:space="preserve">fully </w:t>
      </w:r>
      <w:r>
        <w:t xml:space="preserve">accommodate the supervision of legal professionals in the manner described in this Section, the supervision of </w:t>
      </w:r>
      <w:r w:rsidR="00A1312F">
        <w:t>legal professionals</w:t>
      </w:r>
      <w:r>
        <w:t xml:space="preserve"> in that country should nonetheless include as a minimum: </w:t>
      </w:r>
    </w:p>
    <w:p w14:paraId="26B02EE4" w14:textId="34EFBD70" w:rsidR="00714511" w:rsidRDefault="00714511" w:rsidP="007417DE">
      <w:pPr>
        <w:pStyle w:val="BulletedList"/>
        <w:numPr>
          <w:ilvl w:val="0"/>
          <w:numId w:val="59"/>
        </w:numPr>
        <w:spacing w:line="228" w:lineRule="auto"/>
      </w:pPr>
      <w:r>
        <w:t>A requirement that legal professionals perform risk assessment at firm, client and transactional level.</w:t>
      </w:r>
    </w:p>
    <w:p w14:paraId="3C6B8159" w14:textId="4F7CBF4D" w:rsidR="00B07407" w:rsidRPr="00AF25D4" w:rsidRDefault="00B07407" w:rsidP="007417DE">
      <w:pPr>
        <w:pStyle w:val="BulletedList"/>
        <w:numPr>
          <w:ilvl w:val="0"/>
          <w:numId w:val="59"/>
        </w:numPr>
        <w:spacing w:line="228" w:lineRule="auto"/>
      </w:pPr>
      <w:r w:rsidRPr="00AF25D4">
        <w:t xml:space="preserve">A requirement that </w:t>
      </w:r>
      <w:r w:rsidR="00A1312F">
        <w:t>legal professionals</w:t>
      </w:r>
      <w:r w:rsidRPr="00AF25D4">
        <w:t xml:space="preserve"> perform appropriate risk-based CDD.</w:t>
      </w:r>
    </w:p>
    <w:p w14:paraId="034E0AC7" w14:textId="17B70852" w:rsidR="00B07407" w:rsidRPr="00AF25D4" w:rsidRDefault="00B07407" w:rsidP="007417DE">
      <w:pPr>
        <w:pStyle w:val="BulletedList"/>
        <w:numPr>
          <w:ilvl w:val="0"/>
          <w:numId w:val="59"/>
        </w:numPr>
        <w:spacing w:line="228" w:lineRule="auto"/>
      </w:pPr>
      <w:r w:rsidRPr="00AF25D4">
        <w:t xml:space="preserve">Procedures that ensure the system for licensing </w:t>
      </w:r>
      <w:r w:rsidR="00A1312F">
        <w:t>legal professionals</w:t>
      </w:r>
      <w:r w:rsidRPr="00AF25D4">
        <w:t xml:space="preserve"> prevents criminals from becoming </w:t>
      </w:r>
      <w:r w:rsidR="00A1312F">
        <w:t>legal professionals</w:t>
      </w:r>
      <w:r w:rsidRPr="00AF25D4">
        <w:t>.</w:t>
      </w:r>
    </w:p>
    <w:p w14:paraId="640026CB" w14:textId="4FAA0E1D" w:rsidR="00B07407" w:rsidRPr="00AF25D4" w:rsidRDefault="00B07407" w:rsidP="007417DE">
      <w:pPr>
        <w:pStyle w:val="BulletedList"/>
        <w:numPr>
          <w:ilvl w:val="0"/>
          <w:numId w:val="59"/>
        </w:numPr>
        <w:spacing w:line="228" w:lineRule="auto"/>
      </w:pPr>
      <w:r w:rsidRPr="00AF25D4">
        <w:t xml:space="preserve">Procedures determined to ensure prompt investigation of </w:t>
      </w:r>
      <w:r w:rsidR="00661317">
        <w:t>legal professional</w:t>
      </w:r>
      <w:r w:rsidRPr="00AF25D4">
        <w:t xml:space="preserve"> misuse of </w:t>
      </w:r>
      <w:r w:rsidR="00971E36">
        <w:rPr>
          <w:rFonts w:cs="Arial"/>
          <w:szCs w:val="22"/>
        </w:rPr>
        <w:t xml:space="preserve">client/ </w:t>
      </w:r>
      <w:r w:rsidRPr="00AF25D4">
        <w:t xml:space="preserve">trust funds or alleged involvement in ML/TF schemes. </w:t>
      </w:r>
    </w:p>
    <w:p w14:paraId="13E45D4B" w14:textId="63C6E4AA" w:rsidR="00B07407" w:rsidRPr="00AF25D4" w:rsidRDefault="00B07407" w:rsidP="007417DE">
      <w:pPr>
        <w:pStyle w:val="BulletedList"/>
        <w:numPr>
          <w:ilvl w:val="0"/>
          <w:numId w:val="59"/>
        </w:numPr>
        <w:spacing w:line="228" w:lineRule="auto"/>
      </w:pPr>
      <w:r w:rsidRPr="00AF25D4">
        <w:t xml:space="preserve">A requirement that </w:t>
      </w:r>
      <w:r w:rsidR="00A1312F">
        <w:t>legal professionals</w:t>
      </w:r>
      <w:r w:rsidRPr="00AF25D4">
        <w:t xml:space="preserve"> complete periodic continuing legal education in CDD and AML/CFT topics.</w:t>
      </w:r>
    </w:p>
    <w:p w14:paraId="3ACBA588" w14:textId="6CA533F0" w:rsidR="002C558B" w:rsidRDefault="002C558B" w:rsidP="007417DE">
      <w:pPr>
        <w:pStyle w:val="BulletedList"/>
        <w:numPr>
          <w:ilvl w:val="0"/>
          <w:numId w:val="59"/>
        </w:numPr>
        <w:spacing w:line="228" w:lineRule="auto"/>
      </w:pPr>
      <w:r w:rsidRPr="00AF25D4">
        <w:t xml:space="preserve">A requirement that legal professionals report suspicious transactions, comply </w:t>
      </w:r>
      <w:r w:rsidR="00B852A1" w:rsidRPr="00AF25D4">
        <w:t>with tipping-off and confidentiality requirements, internal controls requirements and higher-risk countries requirements.</w:t>
      </w:r>
    </w:p>
    <w:p w14:paraId="18C6673D" w14:textId="507D7879" w:rsidR="007C6AEB" w:rsidRPr="00497EA1" w:rsidRDefault="007C6AEB" w:rsidP="007417DE">
      <w:pPr>
        <w:pStyle w:val="BulletedList"/>
        <w:numPr>
          <w:ilvl w:val="0"/>
          <w:numId w:val="59"/>
        </w:numPr>
        <w:spacing w:line="228" w:lineRule="auto"/>
      </w:pPr>
      <w:r>
        <w:t>A requirement that legal professionals adequately document risk assessment, CDD and other AML related decisions and processes undertaken.</w:t>
      </w:r>
    </w:p>
    <w:p w14:paraId="6CC967FE" w14:textId="73DC15B8" w:rsidR="006B7D87" w:rsidRPr="00517792" w:rsidRDefault="006B7D87" w:rsidP="00517792">
      <w:pPr>
        <w:pStyle w:val="Heading2"/>
      </w:pPr>
      <w:bookmarkStart w:id="432" w:name="_Toc525552930"/>
      <w:bookmarkStart w:id="433" w:name="_Toc525561661"/>
      <w:bookmarkStart w:id="434" w:name="_Toc525562357"/>
      <w:bookmarkStart w:id="435" w:name="_Toc1995153"/>
      <w:r w:rsidRPr="00517792">
        <w:t>R</w:t>
      </w:r>
      <w:r w:rsidR="00810305" w:rsidRPr="00517792">
        <w:t>isk-based approach to supervision</w:t>
      </w:r>
      <w:bookmarkEnd w:id="432"/>
      <w:bookmarkEnd w:id="433"/>
      <w:bookmarkEnd w:id="434"/>
      <w:bookmarkEnd w:id="435"/>
    </w:p>
    <w:p w14:paraId="69F2A12D" w14:textId="73CA7423" w:rsidR="004B0FCD" w:rsidRPr="00AF25D4" w:rsidRDefault="006116D2" w:rsidP="007417DE">
      <w:pPr>
        <w:pStyle w:val="Para"/>
        <w:tabs>
          <w:tab w:val="clear" w:pos="1361"/>
          <w:tab w:val="num" w:pos="156"/>
        </w:tabs>
        <w:spacing w:line="228" w:lineRule="auto"/>
        <w:ind w:left="488"/>
      </w:pPr>
      <w:r>
        <w:t xml:space="preserve">R.28 requires that </w:t>
      </w:r>
      <w:r w:rsidR="00A1312F">
        <w:t>legal professionals</w:t>
      </w:r>
      <w:r>
        <w:t xml:space="preserve"> are subject to adequate AML/CFT regulation and </w:t>
      </w:r>
      <w:r w:rsidR="00521B4F">
        <w:t xml:space="preserve">supervision </w:t>
      </w:r>
      <w:r w:rsidR="00AE5531">
        <w:t>for monitoring compliance</w:t>
      </w:r>
      <w:r w:rsidR="00692E06">
        <w:t>.</w:t>
      </w:r>
      <w:r>
        <w:t xml:space="preserve"> </w:t>
      </w:r>
      <w:r w:rsidR="006B7D87">
        <w:t xml:space="preserve">A </w:t>
      </w:r>
      <w:r w:rsidR="00D3634B">
        <w:t>RBA</w:t>
      </w:r>
      <w:r w:rsidR="0067293B">
        <w:t xml:space="preserve"> </w:t>
      </w:r>
      <w:r w:rsidR="006B7D87">
        <w:t xml:space="preserve">to AML/CFT </w:t>
      </w:r>
      <w:r w:rsidR="00E12E49">
        <w:t>mean</w:t>
      </w:r>
      <w:r w:rsidR="000B62DD">
        <w:t>s</w:t>
      </w:r>
      <w:r w:rsidR="00E12E49">
        <w:t xml:space="preserve"> that </w:t>
      </w:r>
      <w:r w:rsidR="004B0FCD">
        <w:t xml:space="preserve">the </w:t>
      </w:r>
      <w:r w:rsidR="006B7D87">
        <w:t xml:space="preserve">measures </w:t>
      </w:r>
      <w:r w:rsidR="00F8789A">
        <w:t xml:space="preserve">taken </w:t>
      </w:r>
      <w:r w:rsidR="006B7D87">
        <w:t>to reduce ML/TF are proportion</w:t>
      </w:r>
      <w:r w:rsidR="004B0FCD">
        <w:t>ate</w:t>
      </w:r>
      <w:r w:rsidR="006B7D87">
        <w:t xml:space="preserve"> to the risks. Supervisors and SRBs should </w:t>
      </w:r>
      <w:r w:rsidR="004B0FCD">
        <w:t xml:space="preserve">supervise more effectively by </w:t>
      </w:r>
      <w:r w:rsidR="006B7D87">
        <w:t>allocat</w:t>
      </w:r>
      <w:r w:rsidR="004B0FCD">
        <w:t>ing</w:t>
      </w:r>
      <w:r w:rsidR="006B7D87">
        <w:t xml:space="preserve"> resources to areas of higher ML/TF risk. </w:t>
      </w:r>
      <w:r w:rsidR="00185A2B" w:rsidRPr="0005309D">
        <w:t xml:space="preserve">While it is </w:t>
      </w:r>
      <w:r w:rsidR="004B0FCD">
        <w:t>each</w:t>
      </w:r>
      <w:r w:rsidR="004B0FCD" w:rsidRPr="0005309D">
        <w:t xml:space="preserve"> </w:t>
      </w:r>
      <w:r w:rsidR="00185A2B" w:rsidRPr="0005309D">
        <w:t xml:space="preserve">country’s responsibility to ensure there is an adequate national framework in place in relation </w:t>
      </w:r>
      <w:r w:rsidR="00185A2B" w:rsidRPr="0005309D">
        <w:lastRenderedPageBreak/>
        <w:t xml:space="preserve">to </w:t>
      </w:r>
      <w:r w:rsidR="00185A2B">
        <w:t>regulation and supervision of legal professionals</w:t>
      </w:r>
      <w:r w:rsidR="00185A2B" w:rsidRPr="0005309D">
        <w:t>,</w:t>
      </w:r>
      <w:r w:rsidR="00185A2B">
        <w:t xml:space="preserve"> any relevant</w:t>
      </w:r>
      <w:r w:rsidR="00185A2B" w:rsidRPr="0005309D">
        <w:t xml:space="preserve"> </w:t>
      </w:r>
      <w:r w:rsidR="00185A2B">
        <w:t>s</w:t>
      </w:r>
      <w:r w:rsidR="006B7D87">
        <w:t xml:space="preserve">upervisors and SRBs should have a clear understanding of the ML/TF risks present in </w:t>
      </w:r>
      <w:r w:rsidR="001647B8">
        <w:t>the relevant jurisdiction.</w:t>
      </w:r>
      <w:r w:rsidR="001647B8" w:rsidRPr="00521B4F">
        <w:rPr>
          <w:vertAlign w:val="superscript"/>
        </w:rPr>
        <w:footnoteReference w:id="44"/>
      </w:r>
      <w:r w:rsidR="006B7D87" w:rsidRPr="00AE5531">
        <w:t xml:space="preserve"> </w:t>
      </w:r>
      <w:bookmarkStart w:id="436" w:name="_Toc525552931"/>
      <w:bookmarkStart w:id="437" w:name="_Toc525561662"/>
      <w:bookmarkStart w:id="438" w:name="_Toc525562358"/>
      <w:r w:rsidR="004B0FCD" w:rsidRPr="00AF25D4">
        <w:t xml:space="preserve">SRBs’ </w:t>
      </w:r>
      <w:r w:rsidR="00692E06">
        <w:t>r</w:t>
      </w:r>
      <w:r w:rsidR="00692E06" w:rsidRPr="00AF25D4">
        <w:t xml:space="preserve">ole </w:t>
      </w:r>
      <w:r w:rsidR="004B0FCD" w:rsidRPr="00AF25D4">
        <w:t>in supervision and monitoring</w:t>
      </w:r>
      <w:bookmarkEnd w:id="436"/>
      <w:bookmarkEnd w:id="437"/>
      <w:bookmarkEnd w:id="438"/>
    </w:p>
    <w:p w14:paraId="1C1E2440" w14:textId="49EC3F75" w:rsidR="004B0FCD" w:rsidRPr="00DD0CA1" w:rsidRDefault="004B0FCD" w:rsidP="007417DE">
      <w:pPr>
        <w:pStyle w:val="Para"/>
        <w:tabs>
          <w:tab w:val="clear" w:pos="1361"/>
          <w:tab w:val="num" w:pos="156"/>
        </w:tabs>
        <w:spacing w:line="228" w:lineRule="auto"/>
        <w:ind w:left="488"/>
      </w:pPr>
      <w:r w:rsidRPr="00DD0CA1">
        <w:t xml:space="preserve">Countries can ensure that </w:t>
      </w:r>
      <w:r w:rsidR="00A1312F">
        <w:t>legal professionals</w:t>
      </w:r>
      <w:r w:rsidRPr="00DD0CA1">
        <w:t xml:space="preserve"> are subject to effective oversight through the supervision performed by a</w:t>
      </w:r>
      <w:r w:rsidR="00C34B71" w:rsidRPr="00DD0CA1">
        <w:t xml:space="preserve"> </w:t>
      </w:r>
      <w:r w:rsidR="002A1563">
        <w:t xml:space="preserve">SRB. </w:t>
      </w:r>
      <w:r w:rsidRPr="00DD0CA1">
        <w:t>A SRB is</w:t>
      </w:r>
      <w:r w:rsidR="000A2054">
        <w:t xml:space="preserve"> a</w:t>
      </w:r>
      <w:r w:rsidRPr="00DD0CA1">
        <w:t xml:space="preserve"> body representing a profession (e.g. </w:t>
      </w:r>
      <w:r w:rsidR="00A1312F">
        <w:t>legal professionals</w:t>
      </w:r>
      <w:r w:rsidRPr="00DD0CA1">
        <w:t>, notaries, other independent legal professionals</w:t>
      </w:r>
      <w:r w:rsidR="00156382">
        <w:t>,</w:t>
      </w:r>
      <w:r w:rsidRPr="00DD0CA1">
        <w:t xml:space="preserve"> accountants</w:t>
      </w:r>
      <w:r w:rsidR="00156382">
        <w:t xml:space="preserve"> or TCSPs</w:t>
      </w:r>
      <w:r w:rsidRPr="00DD0CA1">
        <w:t xml:space="preserve">) </w:t>
      </w:r>
      <w:r w:rsidR="000A2054">
        <w:t>that</w:t>
      </w:r>
      <w:r w:rsidR="000A2054" w:rsidRPr="00DD0CA1">
        <w:t xml:space="preserve"> </w:t>
      </w:r>
      <w:r w:rsidRPr="00DD0CA1">
        <w:t xml:space="preserve">has a role (either exclusive or in conjunction with other entities) in regulating the persons </w:t>
      </w:r>
      <w:r w:rsidR="00C34B71" w:rsidRPr="00DD0CA1">
        <w:t>who</w:t>
      </w:r>
      <w:r w:rsidRPr="00DD0CA1">
        <w:t xml:space="preserve"> are qualified to enter and practise in the profession. A SRB also may perform supervisory or monitoring functions (e.g. to enforce rules to ensure that high ethical and moral standards are maintained by those </w:t>
      </w:r>
      <w:r w:rsidRPr="00A85688">
        <w:t>practising</w:t>
      </w:r>
      <w:r w:rsidRPr="00DD0CA1">
        <w:t xml:space="preserve"> the profession). </w:t>
      </w:r>
    </w:p>
    <w:p w14:paraId="4B616A1D" w14:textId="6B105B56" w:rsidR="004B0FCD" w:rsidRPr="00DD0CA1" w:rsidRDefault="004B0FCD" w:rsidP="007417DE">
      <w:pPr>
        <w:pStyle w:val="Para"/>
        <w:tabs>
          <w:tab w:val="clear" w:pos="1361"/>
          <w:tab w:val="num" w:pos="156"/>
        </w:tabs>
        <w:spacing w:line="228" w:lineRule="auto"/>
        <w:ind w:left="488"/>
      </w:pPr>
      <w:r w:rsidRPr="00DD0CA1">
        <w:t>SRBs should have appropriate powers to perform their supervisory functions (including powers to monitor and sanction), and adequate financial, human and technical resources. SRBs should determine the frequency and intensity of their supervisory or monitoring actions on a RBA, taking into account inherent ML/TF risks in the legal sector, and mitigation by so</w:t>
      </w:r>
      <w:r w:rsidR="002A1563">
        <w:t xml:space="preserve">le practitioners and/or </w:t>
      </w:r>
      <w:r w:rsidR="000A2054">
        <w:t xml:space="preserve">law </w:t>
      </w:r>
      <w:r w:rsidR="002A1563">
        <w:t>firms.</w:t>
      </w:r>
    </w:p>
    <w:p w14:paraId="7330C395" w14:textId="7EEF5D69" w:rsidR="004B0FCD" w:rsidRPr="00DD0CA1" w:rsidRDefault="004B0FCD" w:rsidP="006A597A">
      <w:pPr>
        <w:pStyle w:val="Para"/>
        <w:tabs>
          <w:tab w:val="clear" w:pos="1361"/>
          <w:tab w:val="num" w:pos="156"/>
        </w:tabs>
        <w:spacing w:line="228" w:lineRule="auto"/>
        <w:ind w:left="488"/>
      </w:pPr>
      <w:r w:rsidRPr="00DD0CA1">
        <w:t xml:space="preserve">Countries should ensure that a SRB is equipped in identifying and sanctioning non-compliance by its members. Countries should also ensure that SRBs are well-informed about the importance of AML/CFT supervision, including enforcement actions as needed. </w:t>
      </w:r>
    </w:p>
    <w:p w14:paraId="35135901" w14:textId="3BFB3BF6" w:rsidR="004B0FCD" w:rsidRPr="001B34F1" w:rsidRDefault="004B0FCD" w:rsidP="0018335B">
      <w:pPr>
        <w:pStyle w:val="Para"/>
        <w:tabs>
          <w:tab w:val="clear" w:pos="1361"/>
          <w:tab w:val="num" w:pos="156"/>
        </w:tabs>
        <w:spacing w:line="228" w:lineRule="auto"/>
        <w:ind w:left="488"/>
        <w:rPr>
          <w:lang w:val="en-US"/>
        </w:rPr>
      </w:pPr>
      <w:r w:rsidRPr="001B34F1">
        <w:rPr>
          <w:lang w:val="en-US"/>
        </w:rPr>
        <w:t xml:space="preserve">Supervisors and SRBs </w:t>
      </w:r>
      <w:r w:rsidRPr="00DD0CA1">
        <w:t>should</w:t>
      </w:r>
      <w:r w:rsidRPr="001B34F1">
        <w:rPr>
          <w:lang w:val="en-US"/>
        </w:rPr>
        <w:t xml:space="preserve"> clearly allocate responsibility for managing AML</w:t>
      </w:r>
      <w:r w:rsidR="00E528B9" w:rsidRPr="001B34F1">
        <w:rPr>
          <w:lang w:val="en-US"/>
        </w:rPr>
        <w:t>/CFT</w:t>
      </w:r>
      <w:r w:rsidRPr="001B34F1">
        <w:rPr>
          <w:lang w:val="en-US"/>
        </w:rPr>
        <w:t xml:space="preserve"> related activity, where they are also responsible for other regulatory areas.</w:t>
      </w:r>
      <w:r w:rsidR="001B34F1">
        <w:rPr>
          <w:rFonts w:eastAsia="Times New Roman"/>
        </w:rPr>
        <w:t xml:space="preserve"> </w:t>
      </w:r>
      <w:r w:rsidR="008D4FCD" w:rsidRPr="001B34F1">
        <w:rPr>
          <w:rFonts w:eastAsia="Times New Roman"/>
        </w:rPr>
        <w:t xml:space="preserve">Countries should also address the risk that AML/CFT supervision by SRBs could be hampered by conflicting objectives pertaining to the SRB’s role in representing their members, which the SRB is also obligated to supervise. </w:t>
      </w:r>
      <w:r w:rsidR="00483B3D" w:rsidRPr="001B34F1">
        <w:rPr>
          <w:lang w:val="en-US"/>
        </w:rPr>
        <w:t>I</w:t>
      </w:r>
      <w:r w:rsidRPr="001B34F1">
        <w:rPr>
          <w:lang w:val="en-US"/>
        </w:rPr>
        <w:t>f a SRB contains members of the supervised population, or represents those people</w:t>
      </w:r>
      <w:r w:rsidR="00483B3D" w:rsidRPr="001B34F1">
        <w:rPr>
          <w:lang w:val="en-US"/>
        </w:rPr>
        <w:t xml:space="preserve">, the relevant person should not continue to take part in the monitoring/ supervision </w:t>
      </w:r>
      <w:r w:rsidR="00162358" w:rsidRPr="001B34F1">
        <w:rPr>
          <w:lang w:val="en-US"/>
        </w:rPr>
        <w:t xml:space="preserve">of their practice/law firm </w:t>
      </w:r>
      <w:r w:rsidR="00483B3D" w:rsidRPr="001B34F1">
        <w:rPr>
          <w:lang w:val="en-US"/>
        </w:rPr>
        <w:t>to avoid conflicts of interest</w:t>
      </w:r>
      <w:r w:rsidRPr="001B34F1">
        <w:rPr>
          <w:lang w:val="en-US"/>
        </w:rPr>
        <w:t>.</w:t>
      </w:r>
    </w:p>
    <w:p w14:paraId="3B955870" w14:textId="4B840182" w:rsidR="006B7D87" w:rsidRPr="00517792" w:rsidRDefault="00185A2B" w:rsidP="00517792">
      <w:pPr>
        <w:pStyle w:val="Heading2"/>
      </w:pPr>
      <w:bookmarkStart w:id="439" w:name="_Hlk513551662"/>
      <w:bookmarkStart w:id="440" w:name="_Toc525552932"/>
      <w:bookmarkStart w:id="441" w:name="_Toc525561663"/>
      <w:bookmarkStart w:id="442" w:name="_Toc525562359"/>
      <w:bookmarkStart w:id="443" w:name="_Toc1995154"/>
      <w:r w:rsidRPr="00517792">
        <w:t xml:space="preserve">Background: national frameworks and </w:t>
      </w:r>
      <w:bookmarkEnd w:id="439"/>
      <w:r w:rsidRPr="00517792">
        <w:t>u</w:t>
      </w:r>
      <w:r w:rsidR="006B7D87" w:rsidRPr="00517792">
        <w:t>nderstanding M</w:t>
      </w:r>
      <w:r w:rsidR="006B7D87" w:rsidRPr="00517792">
        <w:rPr>
          <w:rStyle w:val="SubtitleChar"/>
          <w:rFonts w:cs="Times New Roman"/>
          <w:b/>
          <w:szCs w:val="20"/>
        </w:rPr>
        <w:t>L</w:t>
      </w:r>
      <w:r w:rsidR="006B7D87" w:rsidRPr="00517792">
        <w:t>/TF risk</w:t>
      </w:r>
      <w:r w:rsidRPr="00517792">
        <w:t>- the role of countries</w:t>
      </w:r>
      <w:bookmarkEnd w:id="440"/>
      <w:bookmarkEnd w:id="441"/>
      <w:bookmarkEnd w:id="442"/>
      <w:bookmarkEnd w:id="443"/>
    </w:p>
    <w:p w14:paraId="6B6EA158" w14:textId="20D8DC53" w:rsidR="006B7D87" w:rsidRPr="006C3114" w:rsidRDefault="006B7D87" w:rsidP="006A597A">
      <w:pPr>
        <w:pStyle w:val="Para"/>
        <w:tabs>
          <w:tab w:val="clear" w:pos="1361"/>
          <w:tab w:val="num" w:pos="156"/>
        </w:tabs>
        <w:spacing w:line="228" w:lineRule="auto"/>
        <w:ind w:left="488"/>
      </w:pPr>
      <w:r>
        <w:fldChar w:fldCharType="begin"/>
      </w:r>
      <w:r>
        <w:rPr>
          <w:lang w:val="en-US"/>
        </w:rPr>
        <w:instrText xml:space="preserve"> MACROBUTTON PARADOC </w:instrText>
      </w:r>
      <w:r>
        <w:fldChar w:fldCharType="end"/>
      </w:r>
      <w:r w:rsidR="00555850">
        <w:t xml:space="preserve">Countries should ensure </w:t>
      </w:r>
      <w:r w:rsidR="006833CF">
        <w:t xml:space="preserve">that </w:t>
      </w:r>
      <w:r w:rsidR="00555850">
        <w:t>t</w:t>
      </w:r>
      <w:r>
        <w:t xml:space="preserve">he extent to which </w:t>
      </w:r>
      <w:r w:rsidR="00F8789A">
        <w:t xml:space="preserve">a </w:t>
      </w:r>
      <w:r>
        <w:t xml:space="preserve">national framework allows legal professionals to apply a </w:t>
      </w:r>
      <w:r w:rsidR="004B0FCD">
        <w:t>RBA</w:t>
      </w:r>
      <w:r>
        <w:t xml:space="preserve"> should also reflect the nature, diversity and maturity of </w:t>
      </w:r>
      <w:r w:rsidR="00690CA5">
        <w:t>the sector</w:t>
      </w:r>
      <w:r>
        <w:t xml:space="preserve">, and its risk profile as well the ML/TF risks associated with </w:t>
      </w:r>
      <w:r w:rsidR="00690CA5">
        <w:t xml:space="preserve">individual </w:t>
      </w:r>
      <w:r>
        <w:t>legal professional</w:t>
      </w:r>
      <w:r w:rsidR="00690CA5">
        <w:t>s</w:t>
      </w:r>
      <w:r>
        <w:t xml:space="preserve">. </w:t>
      </w:r>
    </w:p>
    <w:p w14:paraId="0E3092F3" w14:textId="227E56F1" w:rsidR="006B7D87" w:rsidRPr="006C3114" w:rsidRDefault="006B7D87" w:rsidP="006A597A">
      <w:pPr>
        <w:pStyle w:val="Para"/>
        <w:tabs>
          <w:tab w:val="clear" w:pos="1361"/>
          <w:tab w:val="num" w:pos="156"/>
        </w:tabs>
        <w:spacing w:line="228" w:lineRule="auto"/>
        <w:ind w:left="488"/>
      </w:pPr>
      <w:r>
        <w:t xml:space="preserve">Access to information about ML/TF risks is </w:t>
      </w:r>
      <w:r w:rsidR="00F8789A">
        <w:t xml:space="preserve">essential </w:t>
      </w:r>
      <w:r>
        <w:t>for an effective RBA. Countries are required to take appropriate steps to identify and assess ML/TF risks on an ongoing basis in order to (</w:t>
      </w:r>
      <w:r w:rsidR="005A05E3">
        <w:t>a</w:t>
      </w:r>
      <w:r>
        <w:t>) inform potential changes to the country’s AML/CFT regime, including changes to laws, regulations and other measures; (</w:t>
      </w:r>
      <w:r w:rsidR="005A05E3">
        <w:t>b</w:t>
      </w:r>
      <w:r>
        <w:t>) assist in the allocation and prioritisation of AML/CFT resources by competent authorities; and (</w:t>
      </w:r>
      <w:r w:rsidR="005A05E3">
        <w:t>c</w:t>
      </w:r>
      <w:r>
        <w:t>) make information available for AML/CFT risk assessments conducted by legal professionals. Countries should keep the risk assessments up-to-date and should have mechanisms to provide appropriate information on the results to competent authorities, SRBs and legal professionals.</w:t>
      </w:r>
      <w:r w:rsidR="00475CF8">
        <w:rPr>
          <w:rStyle w:val="FootnoteReference"/>
        </w:rPr>
        <w:footnoteReference w:id="45"/>
      </w:r>
      <w:r>
        <w:t xml:space="preserve"> In situations where some legal professionals have limited capacity to identify ML/TF risks, countries should work with the sector to understand their risks.</w:t>
      </w:r>
    </w:p>
    <w:p w14:paraId="35781A8F" w14:textId="6D8CD8E4" w:rsidR="006B7D87" w:rsidRPr="006C3114" w:rsidRDefault="006B7D87" w:rsidP="006A597A">
      <w:pPr>
        <w:pStyle w:val="Para"/>
        <w:tabs>
          <w:tab w:val="clear" w:pos="1361"/>
          <w:tab w:val="num" w:pos="156"/>
        </w:tabs>
        <w:ind w:left="488"/>
      </w:pPr>
      <w:r>
        <w:t>Supervisors and SRBs should</w:t>
      </w:r>
      <w:r w:rsidR="00555850">
        <w:t xml:space="preserve">, as applicable </w:t>
      </w:r>
      <w:r>
        <w:t xml:space="preserve">draw on a variety of sources to identify and assess ML/TF risks. These </w:t>
      </w:r>
      <w:r w:rsidR="00B06421">
        <w:t xml:space="preserve">may </w:t>
      </w:r>
      <w:r>
        <w:t xml:space="preserve">include, but will not be limited to, the jurisdiction’s </w:t>
      </w:r>
      <w:r>
        <w:lastRenderedPageBreak/>
        <w:t xml:space="preserve">national risk assessments, </w:t>
      </w:r>
      <w:r w:rsidR="000711ED">
        <w:t>supra</w:t>
      </w:r>
      <w:r w:rsidR="000A2054">
        <w:t>-</w:t>
      </w:r>
      <w:r w:rsidR="000711ED">
        <w:t xml:space="preserve">national risk assessments, </w:t>
      </w:r>
      <w:r>
        <w:t xml:space="preserve">domestic or international typologies and supervisory expertise, as well as FIU feedback. </w:t>
      </w:r>
      <w:r w:rsidRPr="006C3114">
        <w:t xml:space="preserve">The necessary information can also be </w:t>
      </w:r>
      <w:r>
        <w:t xml:space="preserve">obtained through appropriate information-sharing and collaboration </w:t>
      </w:r>
      <w:r w:rsidR="0043139C">
        <w:t xml:space="preserve">among </w:t>
      </w:r>
      <w:r>
        <w:t>AML/CFT supervisors, when the</w:t>
      </w:r>
      <w:r w:rsidR="0043139C">
        <w:t>re are more than one for different sectors (legal professionals, accountants and TCSPs)</w:t>
      </w:r>
      <w:r>
        <w:t xml:space="preserve">. </w:t>
      </w:r>
    </w:p>
    <w:p w14:paraId="5B9FC061" w14:textId="1E08B5F2" w:rsidR="006B7D87" w:rsidRPr="006C3114" w:rsidRDefault="006B7D87" w:rsidP="006A597A">
      <w:pPr>
        <w:pStyle w:val="Para"/>
        <w:tabs>
          <w:tab w:val="clear" w:pos="1361"/>
          <w:tab w:val="num" w:pos="156"/>
        </w:tabs>
        <w:ind w:left="488"/>
      </w:pPr>
      <w:r w:rsidRPr="006C3114">
        <w:t xml:space="preserve">Where competent authorities do not adequately understand the specific environment </w:t>
      </w:r>
      <w:r w:rsidR="00F0314F" w:rsidRPr="006C3114">
        <w:t xml:space="preserve">in which legal professionals </w:t>
      </w:r>
      <w:r w:rsidRPr="006C3114">
        <w:t>operat</w:t>
      </w:r>
      <w:r w:rsidR="00F0314F" w:rsidRPr="006C3114">
        <w:t>e</w:t>
      </w:r>
      <w:r w:rsidRPr="006C3114">
        <w:t xml:space="preserve"> in the country, it may be appropriate for competent authorities to consider undertaking a more targeted sectoral risk assessment. </w:t>
      </w:r>
    </w:p>
    <w:p w14:paraId="1AA440AD" w14:textId="7BBB57B2" w:rsidR="006B7D87" w:rsidRPr="00BC0BA7" w:rsidRDefault="006B7D87" w:rsidP="006A597A">
      <w:pPr>
        <w:pStyle w:val="Para"/>
        <w:tabs>
          <w:tab w:val="clear" w:pos="1361"/>
          <w:tab w:val="num" w:pos="156"/>
        </w:tabs>
        <w:ind w:left="488"/>
        <w:rPr>
          <w:szCs w:val="22"/>
        </w:rPr>
      </w:pPr>
      <w:bookmarkStart w:id="444" w:name="_Hlk514400119"/>
      <w:r>
        <w:t xml:space="preserve">Supervisors and SRBs should </w:t>
      </w:r>
      <w:r w:rsidR="00B06421">
        <w:t>understand</w:t>
      </w:r>
      <w:r>
        <w:t xml:space="preserve"> the level of inherent risk including the nature and complexity of </w:t>
      </w:r>
      <w:r w:rsidR="004F7500">
        <w:t xml:space="preserve">services provided by </w:t>
      </w:r>
      <w:r w:rsidR="005C5D1E">
        <w:t xml:space="preserve">the </w:t>
      </w:r>
      <w:r>
        <w:t>legal professional</w:t>
      </w:r>
      <w:r w:rsidRPr="006C3114">
        <w:t xml:space="preserve">. Supervisors and SRBs should also consider the type of </w:t>
      </w:r>
      <w:r>
        <w:t xml:space="preserve">services the legal professional is providing as well as its </w:t>
      </w:r>
      <w:r w:rsidRPr="006C3114">
        <w:t>size and business model</w:t>
      </w:r>
      <w:r w:rsidR="00B06421">
        <w:t xml:space="preserve"> (</w:t>
      </w:r>
      <w:r w:rsidR="004C0AC9">
        <w:t>e.g.</w:t>
      </w:r>
      <w:r w:rsidR="00B06421">
        <w:t xml:space="preserve"> whether it is a sole practitioner)</w:t>
      </w:r>
      <w:r w:rsidRPr="006C3114">
        <w:t xml:space="preserve">, corporate governance arrangements, financial and accounting information, </w:t>
      </w:r>
      <w:r>
        <w:t>delivery channels, client profiles, geographic location and countries of operation.</w:t>
      </w:r>
      <w:r w:rsidR="004F7500">
        <w:t xml:space="preserve"> S</w:t>
      </w:r>
      <w:r>
        <w:t xml:space="preserve">upervisors and SRBs should also </w:t>
      </w:r>
      <w:r w:rsidR="004F7500">
        <w:t xml:space="preserve">consider </w:t>
      </w:r>
      <w:r w:rsidR="00B06421">
        <w:t xml:space="preserve">the </w:t>
      </w:r>
      <w:r>
        <w:t xml:space="preserve">controls </w:t>
      </w:r>
      <w:r w:rsidR="00B06421">
        <w:t xml:space="preserve">legal professionals have </w:t>
      </w:r>
      <w:r>
        <w:t>in place</w:t>
      </w:r>
      <w:r w:rsidR="00B06421">
        <w:t xml:space="preserve"> (e.g. </w:t>
      </w:r>
      <w:r>
        <w:t xml:space="preserve">the quality of the risk management policy, the functioning of the internal oversight functions </w:t>
      </w:r>
      <w:r w:rsidR="00B06421">
        <w:t>and the quality of oversight of any outsourcing and subcontracting arrangements)</w:t>
      </w:r>
      <w:r>
        <w:t xml:space="preserve">. </w:t>
      </w:r>
      <w:r w:rsidR="00BC0BA7" w:rsidRPr="00BC0BA7">
        <w:rPr>
          <w:szCs w:val="22"/>
        </w:rPr>
        <w:t>Supervisors should note that under the RBA, particularly in the legal profession sector, given their diversity in scale, functions and number, there may be valid reasons for differences among risks and controls. There is therefore no one-size-fits-all approach. In evaluating the adequacy of their RBA, supervisors should take into consideration the circumstances of these differences.</w:t>
      </w:r>
      <w:r w:rsidRPr="00BC0BA7">
        <w:rPr>
          <w:szCs w:val="22"/>
        </w:rPr>
        <w:t xml:space="preserve"> </w:t>
      </w:r>
    </w:p>
    <w:bookmarkEnd w:id="444"/>
    <w:p w14:paraId="2A51F4DB" w14:textId="2C7468B8" w:rsidR="006B7D87" w:rsidRDefault="006B7D87" w:rsidP="006A597A">
      <w:pPr>
        <w:pStyle w:val="Para"/>
        <w:tabs>
          <w:tab w:val="clear" w:pos="1361"/>
          <w:tab w:val="num" w:pos="156"/>
        </w:tabs>
        <w:ind w:left="488"/>
      </w:pPr>
      <w:r>
        <w:t xml:space="preserve">Supervisors and SRBs </w:t>
      </w:r>
      <w:r w:rsidR="00481237">
        <w:t xml:space="preserve">should seek to </w:t>
      </w:r>
      <w:r>
        <w:t xml:space="preserve">ensure </w:t>
      </w:r>
      <w:r w:rsidR="00481237">
        <w:t xml:space="preserve">that </w:t>
      </w:r>
      <w:r>
        <w:t xml:space="preserve">their supervised populations are fully aware of, and compliant with measures </w:t>
      </w:r>
      <w:r w:rsidR="00D00DD0">
        <w:t xml:space="preserve">to identify and verify a client, source of wealth and funds where required, along with measures </w:t>
      </w:r>
      <w:r>
        <w:t>designed to ensure transparency of beneficial ownership, as th</w:t>
      </w:r>
      <w:r w:rsidR="00D00DD0">
        <w:t xml:space="preserve">ese are </w:t>
      </w:r>
      <w:r>
        <w:t>cross-cutting issue</w:t>
      </w:r>
      <w:r w:rsidR="00D00DD0">
        <w:t>s</w:t>
      </w:r>
      <w:r>
        <w:t xml:space="preserve"> </w:t>
      </w:r>
      <w:r w:rsidR="00D3634B">
        <w:t xml:space="preserve">that </w:t>
      </w:r>
      <w:r>
        <w:t>affect several aspects of AML/C</w:t>
      </w:r>
      <w:r w:rsidR="00F0314F">
        <w:t>F</w:t>
      </w:r>
      <w:r>
        <w:t xml:space="preserve">T. </w:t>
      </w:r>
    </w:p>
    <w:p w14:paraId="033D1701" w14:textId="7B0377B4" w:rsidR="000D38CF" w:rsidRDefault="000D38CF" w:rsidP="006A597A">
      <w:pPr>
        <w:pStyle w:val="Para"/>
        <w:tabs>
          <w:tab w:val="clear" w:pos="1361"/>
          <w:tab w:val="num" w:pos="156"/>
        </w:tabs>
        <w:ind w:left="488"/>
      </w:pPr>
      <w:r>
        <w:t xml:space="preserve">To further understand the vulnerabilities associated with beneficial ownership, with a particular focus on the involvement of professional intermediaries, supervisors </w:t>
      </w:r>
      <w:r w:rsidR="00521B4F">
        <w:t xml:space="preserve">should </w:t>
      </w:r>
      <w:r w:rsidR="004866D9">
        <w:t xml:space="preserve">stay abreast </w:t>
      </w:r>
      <w:r>
        <w:t xml:space="preserve">of research papers published by </w:t>
      </w:r>
      <w:r w:rsidRPr="00F0314F">
        <w:t>international bodies</w:t>
      </w:r>
      <w:r>
        <w:t>.</w:t>
      </w:r>
      <w:r>
        <w:rPr>
          <w:rStyle w:val="FootnoteReference"/>
        </w:rPr>
        <w:footnoteReference w:id="46"/>
      </w:r>
      <w:r w:rsidR="004E46DD">
        <w:t xml:space="preserve">  Useful reference include the Joint FATF and Egmont Group Report on Concealment of Beneficial Ownership </w:t>
      </w:r>
      <w:r w:rsidR="00AC2149">
        <w:t>published in July 2018</w:t>
      </w:r>
      <w:r w:rsidR="004E46DD">
        <w:t>.</w:t>
      </w:r>
    </w:p>
    <w:p w14:paraId="2A87A169" w14:textId="71F11586" w:rsidR="006B7D87" w:rsidRPr="00FE5814" w:rsidRDefault="006B7D87" w:rsidP="006D06AB">
      <w:pPr>
        <w:pStyle w:val="Para"/>
        <w:tabs>
          <w:tab w:val="clear" w:pos="1361"/>
          <w:tab w:val="num" w:pos="156"/>
        </w:tabs>
        <w:ind w:left="488"/>
      </w:pPr>
      <w:r>
        <w:t xml:space="preserve">Supervisors and SRBs should review their assessment </w:t>
      </w:r>
      <w:r w:rsidR="005C5D1E">
        <w:t xml:space="preserve">of legal professionals’ ML/TF risk </w:t>
      </w:r>
      <w:r>
        <w:t>profiles periodically</w:t>
      </w:r>
      <w:r w:rsidR="004F7500">
        <w:t>,</w:t>
      </w:r>
      <w:r>
        <w:t xml:space="preserve"> </w:t>
      </w:r>
      <w:r w:rsidR="00AF42F4">
        <w:t xml:space="preserve">including </w:t>
      </w:r>
      <w:r>
        <w:t xml:space="preserve">when circumstances change materially </w:t>
      </w:r>
      <w:r w:rsidR="00340C14">
        <w:t>or relevant new threats emerge.</w:t>
      </w:r>
    </w:p>
    <w:p w14:paraId="6736D1BB" w14:textId="6C27AF0C" w:rsidR="006B7D87" w:rsidRPr="00517792" w:rsidRDefault="006B7D87" w:rsidP="00517792">
      <w:pPr>
        <w:pStyle w:val="Heading3"/>
      </w:pPr>
      <w:bookmarkStart w:id="445" w:name="_Toc525234892"/>
      <w:bookmarkStart w:id="446" w:name="_Toc525235050"/>
      <w:bookmarkStart w:id="447" w:name="_Toc525235362"/>
      <w:bookmarkStart w:id="448" w:name="_Toc525235985"/>
      <w:bookmarkStart w:id="449" w:name="_Toc525236750"/>
      <w:bookmarkStart w:id="450" w:name="_Toc525236863"/>
      <w:bookmarkStart w:id="451" w:name="_Toc525552933"/>
      <w:bookmarkStart w:id="452" w:name="_Toc525234893"/>
      <w:bookmarkStart w:id="453" w:name="_Toc525235051"/>
      <w:bookmarkStart w:id="454" w:name="_Toc525235363"/>
      <w:bookmarkStart w:id="455" w:name="_Toc525235986"/>
      <w:bookmarkStart w:id="456" w:name="_Toc525236751"/>
      <w:bookmarkStart w:id="457" w:name="_Toc525236864"/>
      <w:bookmarkStart w:id="458" w:name="_Toc525552934"/>
      <w:bookmarkStart w:id="459" w:name="_Toc525234894"/>
      <w:bookmarkStart w:id="460" w:name="_Toc525235052"/>
      <w:bookmarkStart w:id="461" w:name="_Toc525235364"/>
      <w:bookmarkStart w:id="462" w:name="_Toc525235987"/>
      <w:bookmarkStart w:id="463" w:name="_Toc525236752"/>
      <w:bookmarkStart w:id="464" w:name="_Toc525236865"/>
      <w:bookmarkStart w:id="465" w:name="_Toc525552935"/>
      <w:bookmarkStart w:id="466" w:name="_Toc525234895"/>
      <w:bookmarkStart w:id="467" w:name="_Toc525235053"/>
      <w:bookmarkStart w:id="468" w:name="_Toc525235365"/>
      <w:bookmarkStart w:id="469" w:name="_Toc525235988"/>
      <w:bookmarkStart w:id="470" w:name="_Toc525236753"/>
      <w:bookmarkStart w:id="471" w:name="_Toc525236866"/>
      <w:bookmarkStart w:id="472" w:name="_Toc525552936"/>
      <w:bookmarkStart w:id="473" w:name="_Toc525234896"/>
      <w:bookmarkStart w:id="474" w:name="_Toc525235054"/>
      <w:bookmarkStart w:id="475" w:name="_Toc525235366"/>
      <w:bookmarkStart w:id="476" w:name="_Toc525235989"/>
      <w:bookmarkStart w:id="477" w:name="_Toc525236754"/>
      <w:bookmarkStart w:id="478" w:name="_Toc525236867"/>
      <w:bookmarkStart w:id="479" w:name="_Toc525552937"/>
      <w:bookmarkStart w:id="480" w:name="_Toc525234897"/>
      <w:bookmarkStart w:id="481" w:name="_Toc525235055"/>
      <w:bookmarkStart w:id="482" w:name="_Toc525235367"/>
      <w:bookmarkStart w:id="483" w:name="_Toc525235990"/>
      <w:bookmarkStart w:id="484" w:name="_Toc525236755"/>
      <w:bookmarkStart w:id="485" w:name="_Toc525236868"/>
      <w:bookmarkStart w:id="486" w:name="_Toc525552938"/>
      <w:bookmarkStart w:id="487" w:name="_Toc525234898"/>
      <w:bookmarkStart w:id="488" w:name="_Toc525235056"/>
      <w:bookmarkStart w:id="489" w:name="_Toc525235368"/>
      <w:bookmarkStart w:id="490" w:name="_Toc525235991"/>
      <w:bookmarkStart w:id="491" w:name="_Toc525236756"/>
      <w:bookmarkStart w:id="492" w:name="_Toc525236869"/>
      <w:bookmarkStart w:id="493" w:name="_Toc525552939"/>
      <w:bookmarkStart w:id="494" w:name="_Toc525234899"/>
      <w:bookmarkStart w:id="495" w:name="_Toc525235057"/>
      <w:bookmarkStart w:id="496" w:name="_Toc525235369"/>
      <w:bookmarkStart w:id="497" w:name="_Toc525235992"/>
      <w:bookmarkStart w:id="498" w:name="_Toc525236757"/>
      <w:bookmarkStart w:id="499" w:name="_Toc525236870"/>
      <w:bookmarkStart w:id="500" w:name="_Toc525552940"/>
      <w:bookmarkStart w:id="501" w:name="_Toc525234900"/>
      <w:bookmarkStart w:id="502" w:name="_Toc525235058"/>
      <w:bookmarkStart w:id="503" w:name="_Toc525235370"/>
      <w:bookmarkStart w:id="504" w:name="_Toc525235993"/>
      <w:bookmarkStart w:id="505" w:name="_Toc525236758"/>
      <w:bookmarkStart w:id="506" w:name="_Toc525236871"/>
      <w:bookmarkStart w:id="507" w:name="_Toc525552941"/>
      <w:bookmarkStart w:id="508" w:name="_Toc525234901"/>
      <w:bookmarkStart w:id="509" w:name="_Toc525235059"/>
      <w:bookmarkStart w:id="510" w:name="_Toc525235371"/>
      <w:bookmarkStart w:id="511" w:name="_Toc525235994"/>
      <w:bookmarkStart w:id="512" w:name="_Toc525236759"/>
      <w:bookmarkStart w:id="513" w:name="_Toc525236872"/>
      <w:bookmarkStart w:id="514" w:name="_Toc525552942"/>
      <w:bookmarkStart w:id="515" w:name="_Toc525234902"/>
      <w:bookmarkStart w:id="516" w:name="_Toc525235060"/>
      <w:bookmarkStart w:id="517" w:name="_Toc525235372"/>
      <w:bookmarkStart w:id="518" w:name="_Toc525235995"/>
      <w:bookmarkStart w:id="519" w:name="_Toc525236760"/>
      <w:bookmarkStart w:id="520" w:name="_Toc525236873"/>
      <w:bookmarkStart w:id="521" w:name="_Toc525552943"/>
      <w:bookmarkStart w:id="522" w:name="_Toc525234903"/>
      <w:bookmarkStart w:id="523" w:name="_Toc525235061"/>
      <w:bookmarkStart w:id="524" w:name="_Toc525235373"/>
      <w:bookmarkStart w:id="525" w:name="_Toc525235996"/>
      <w:bookmarkStart w:id="526" w:name="_Toc525236761"/>
      <w:bookmarkStart w:id="527" w:name="_Toc525236874"/>
      <w:bookmarkStart w:id="528" w:name="_Toc525552944"/>
      <w:bookmarkStart w:id="529" w:name="_Toc525234904"/>
      <w:bookmarkStart w:id="530" w:name="_Toc525235062"/>
      <w:bookmarkStart w:id="531" w:name="_Toc525235374"/>
      <w:bookmarkStart w:id="532" w:name="_Toc525235997"/>
      <w:bookmarkStart w:id="533" w:name="_Toc525236762"/>
      <w:bookmarkStart w:id="534" w:name="_Toc525236875"/>
      <w:bookmarkStart w:id="535" w:name="_Toc525552945"/>
      <w:bookmarkStart w:id="536" w:name="_Toc525234905"/>
      <w:bookmarkStart w:id="537" w:name="_Toc525235063"/>
      <w:bookmarkStart w:id="538" w:name="_Toc525235375"/>
      <w:bookmarkStart w:id="539" w:name="_Toc525235998"/>
      <w:bookmarkStart w:id="540" w:name="_Toc525236763"/>
      <w:bookmarkStart w:id="541" w:name="_Toc525236876"/>
      <w:bookmarkStart w:id="542" w:name="_Toc525552946"/>
      <w:bookmarkStart w:id="543" w:name="_Toc525234906"/>
      <w:bookmarkStart w:id="544" w:name="_Toc525235064"/>
      <w:bookmarkStart w:id="545" w:name="_Toc525235376"/>
      <w:bookmarkStart w:id="546" w:name="_Toc525235999"/>
      <w:bookmarkStart w:id="547" w:name="_Toc525236764"/>
      <w:bookmarkStart w:id="548" w:name="_Toc525236877"/>
      <w:bookmarkStart w:id="549" w:name="_Toc525552947"/>
      <w:bookmarkStart w:id="550" w:name="_Toc525234907"/>
      <w:bookmarkStart w:id="551" w:name="_Toc525235065"/>
      <w:bookmarkStart w:id="552" w:name="_Toc525235377"/>
      <w:bookmarkStart w:id="553" w:name="_Toc525236000"/>
      <w:bookmarkStart w:id="554" w:name="_Toc525236765"/>
      <w:bookmarkStart w:id="555" w:name="_Toc525236878"/>
      <w:bookmarkStart w:id="556" w:name="_Toc525552948"/>
      <w:bookmarkStart w:id="557" w:name="_Toc525234908"/>
      <w:bookmarkStart w:id="558" w:name="_Toc525235066"/>
      <w:bookmarkStart w:id="559" w:name="_Toc525235378"/>
      <w:bookmarkStart w:id="560" w:name="_Toc525236001"/>
      <w:bookmarkStart w:id="561" w:name="_Toc525236766"/>
      <w:bookmarkStart w:id="562" w:name="_Toc525236879"/>
      <w:bookmarkStart w:id="563" w:name="_Toc525552949"/>
      <w:bookmarkStart w:id="564" w:name="_Toc525234909"/>
      <w:bookmarkStart w:id="565" w:name="_Toc525235067"/>
      <w:bookmarkStart w:id="566" w:name="_Toc525235379"/>
      <w:bookmarkStart w:id="567" w:name="_Toc525236002"/>
      <w:bookmarkStart w:id="568" w:name="_Toc525236767"/>
      <w:bookmarkStart w:id="569" w:name="_Toc525236880"/>
      <w:bookmarkStart w:id="570" w:name="_Toc525552950"/>
      <w:bookmarkStart w:id="571" w:name="_Toc525234910"/>
      <w:bookmarkStart w:id="572" w:name="_Toc525235068"/>
      <w:bookmarkStart w:id="573" w:name="_Toc525235380"/>
      <w:bookmarkStart w:id="574" w:name="_Toc525236003"/>
      <w:bookmarkStart w:id="575" w:name="_Toc525236768"/>
      <w:bookmarkStart w:id="576" w:name="_Toc525236881"/>
      <w:bookmarkStart w:id="577" w:name="_Toc525552951"/>
      <w:bookmarkStart w:id="578" w:name="_Toc525234911"/>
      <w:bookmarkStart w:id="579" w:name="_Toc525235069"/>
      <w:bookmarkStart w:id="580" w:name="_Toc525235381"/>
      <w:bookmarkStart w:id="581" w:name="_Toc525236004"/>
      <w:bookmarkStart w:id="582" w:name="_Toc525236769"/>
      <w:bookmarkStart w:id="583" w:name="_Toc525236882"/>
      <w:bookmarkStart w:id="584" w:name="_Toc525552952"/>
      <w:bookmarkStart w:id="585" w:name="_Toc525234912"/>
      <w:bookmarkStart w:id="586" w:name="_Toc525235070"/>
      <w:bookmarkStart w:id="587" w:name="_Toc525235382"/>
      <w:bookmarkStart w:id="588" w:name="_Toc525236005"/>
      <w:bookmarkStart w:id="589" w:name="_Toc525236770"/>
      <w:bookmarkStart w:id="590" w:name="_Toc525236883"/>
      <w:bookmarkStart w:id="591" w:name="_Toc525552953"/>
      <w:bookmarkStart w:id="592" w:name="_Toc525234913"/>
      <w:bookmarkStart w:id="593" w:name="_Toc525235071"/>
      <w:bookmarkStart w:id="594" w:name="_Toc525235383"/>
      <w:bookmarkStart w:id="595" w:name="_Toc525236006"/>
      <w:bookmarkStart w:id="596" w:name="_Toc525236771"/>
      <w:bookmarkStart w:id="597" w:name="_Toc525236884"/>
      <w:bookmarkStart w:id="598" w:name="_Toc525552954"/>
      <w:bookmarkStart w:id="599" w:name="_Toc525234914"/>
      <w:bookmarkStart w:id="600" w:name="_Toc525235072"/>
      <w:bookmarkStart w:id="601" w:name="_Toc525235384"/>
      <w:bookmarkStart w:id="602" w:name="_Toc525236007"/>
      <w:bookmarkStart w:id="603" w:name="_Toc525236772"/>
      <w:bookmarkStart w:id="604" w:name="_Toc525236885"/>
      <w:bookmarkStart w:id="605" w:name="_Toc525552955"/>
      <w:bookmarkStart w:id="606" w:name="_Toc525234915"/>
      <w:bookmarkStart w:id="607" w:name="_Toc525235073"/>
      <w:bookmarkStart w:id="608" w:name="_Toc525235385"/>
      <w:bookmarkStart w:id="609" w:name="_Toc525236008"/>
      <w:bookmarkStart w:id="610" w:name="_Toc525236773"/>
      <w:bookmarkStart w:id="611" w:name="_Toc525236886"/>
      <w:bookmarkStart w:id="612" w:name="_Toc525552956"/>
      <w:bookmarkStart w:id="613" w:name="_Toc525234916"/>
      <w:bookmarkStart w:id="614" w:name="_Toc525235074"/>
      <w:bookmarkStart w:id="615" w:name="_Toc525235386"/>
      <w:bookmarkStart w:id="616" w:name="_Toc525236009"/>
      <w:bookmarkStart w:id="617" w:name="_Toc525236774"/>
      <w:bookmarkStart w:id="618" w:name="_Toc525236887"/>
      <w:bookmarkStart w:id="619" w:name="_Toc525552957"/>
      <w:bookmarkStart w:id="620" w:name="_Toc525234917"/>
      <w:bookmarkStart w:id="621" w:name="_Toc525235075"/>
      <w:bookmarkStart w:id="622" w:name="_Toc525235387"/>
      <w:bookmarkStart w:id="623" w:name="_Toc525236010"/>
      <w:bookmarkStart w:id="624" w:name="_Toc525236775"/>
      <w:bookmarkStart w:id="625" w:name="_Toc525236888"/>
      <w:bookmarkStart w:id="626" w:name="_Toc525552958"/>
      <w:bookmarkStart w:id="627" w:name="_Toc525234918"/>
      <w:bookmarkStart w:id="628" w:name="_Toc525235076"/>
      <w:bookmarkStart w:id="629" w:name="_Toc525235388"/>
      <w:bookmarkStart w:id="630" w:name="_Toc525236011"/>
      <w:bookmarkStart w:id="631" w:name="_Toc525236776"/>
      <w:bookmarkStart w:id="632" w:name="_Toc525236889"/>
      <w:bookmarkStart w:id="633" w:name="_Toc525552959"/>
      <w:bookmarkStart w:id="634" w:name="_Toc525234919"/>
      <w:bookmarkStart w:id="635" w:name="_Toc525235077"/>
      <w:bookmarkStart w:id="636" w:name="_Toc525235389"/>
      <w:bookmarkStart w:id="637" w:name="_Toc525236012"/>
      <w:bookmarkStart w:id="638" w:name="_Toc525236777"/>
      <w:bookmarkStart w:id="639" w:name="_Toc525236890"/>
      <w:bookmarkStart w:id="640" w:name="_Toc525552960"/>
      <w:bookmarkStart w:id="641" w:name="_Toc524964889"/>
      <w:bookmarkStart w:id="642" w:name="_Toc524965753"/>
      <w:bookmarkStart w:id="643" w:name="_Toc524967757"/>
      <w:bookmarkStart w:id="644" w:name="_Toc524973007"/>
      <w:bookmarkStart w:id="645" w:name="_Toc525136159"/>
      <w:bookmarkStart w:id="646" w:name="_Toc525136310"/>
      <w:bookmarkStart w:id="647" w:name="_Toc525136482"/>
      <w:bookmarkStart w:id="648" w:name="_Toc525231702"/>
      <w:bookmarkStart w:id="649" w:name="_Toc525232275"/>
      <w:bookmarkStart w:id="650" w:name="_Toc525232353"/>
      <w:bookmarkStart w:id="651" w:name="_Toc525232455"/>
      <w:bookmarkStart w:id="652" w:name="_Toc525234920"/>
      <w:bookmarkStart w:id="653" w:name="_Toc525235078"/>
      <w:bookmarkStart w:id="654" w:name="_Toc525235390"/>
      <w:bookmarkStart w:id="655" w:name="_Toc525236013"/>
      <w:bookmarkStart w:id="656" w:name="_Toc525236778"/>
      <w:bookmarkStart w:id="657" w:name="_Toc525236891"/>
      <w:bookmarkStart w:id="658" w:name="_Toc525552961"/>
      <w:bookmarkStart w:id="659" w:name="_Toc524964890"/>
      <w:bookmarkStart w:id="660" w:name="_Toc524965754"/>
      <w:bookmarkStart w:id="661" w:name="_Toc524967758"/>
      <w:bookmarkStart w:id="662" w:name="_Toc524973008"/>
      <w:bookmarkStart w:id="663" w:name="_Toc525136160"/>
      <w:bookmarkStart w:id="664" w:name="_Toc525136311"/>
      <w:bookmarkStart w:id="665" w:name="_Toc525136483"/>
      <w:bookmarkStart w:id="666" w:name="_Toc525231703"/>
      <w:bookmarkStart w:id="667" w:name="_Toc525232276"/>
      <w:bookmarkStart w:id="668" w:name="_Toc525232354"/>
      <w:bookmarkStart w:id="669" w:name="_Toc525232456"/>
      <w:bookmarkStart w:id="670" w:name="_Toc525234921"/>
      <w:bookmarkStart w:id="671" w:name="_Toc525235079"/>
      <w:bookmarkStart w:id="672" w:name="_Toc525235391"/>
      <w:bookmarkStart w:id="673" w:name="_Toc525236014"/>
      <w:bookmarkStart w:id="674" w:name="_Toc525236779"/>
      <w:bookmarkStart w:id="675" w:name="_Toc525236892"/>
      <w:bookmarkStart w:id="676" w:name="_Toc525552962"/>
      <w:bookmarkStart w:id="677" w:name="_Toc524964891"/>
      <w:bookmarkStart w:id="678" w:name="_Toc524965755"/>
      <w:bookmarkStart w:id="679" w:name="_Toc524967759"/>
      <w:bookmarkStart w:id="680" w:name="_Toc524973009"/>
      <w:bookmarkStart w:id="681" w:name="_Toc525136161"/>
      <w:bookmarkStart w:id="682" w:name="_Toc525136312"/>
      <w:bookmarkStart w:id="683" w:name="_Toc525136484"/>
      <w:bookmarkStart w:id="684" w:name="_Toc525231704"/>
      <w:bookmarkStart w:id="685" w:name="_Toc525232277"/>
      <w:bookmarkStart w:id="686" w:name="_Toc525232355"/>
      <w:bookmarkStart w:id="687" w:name="_Toc525232457"/>
      <w:bookmarkStart w:id="688" w:name="_Toc525234922"/>
      <w:bookmarkStart w:id="689" w:name="_Toc525235080"/>
      <w:bookmarkStart w:id="690" w:name="_Toc525235392"/>
      <w:bookmarkStart w:id="691" w:name="_Toc525236015"/>
      <w:bookmarkStart w:id="692" w:name="_Toc525236780"/>
      <w:bookmarkStart w:id="693" w:name="_Toc525236893"/>
      <w:bookmarkStart w:id="694" w:name="_Toc525552963"/>
      <w:bookmarkStart w:id="695" w:name="_Toc524964892"/>
      <w:bookmarkStart w:id="696" w:name="_Toc524965756"/>
      <w:bookmarkStart w:id="697" w:name="_Toc524967760"/>
      <w:bookmarkStart w:id="698" w:name="_Toc524973010"/>
      <w:bookmarkStart w:id="699" w:name="_Toc525136162"/>
      <w:bookmarkStart w:id="700" w:name="_Toc525136313"/>
      <w:bookmarkStart w:id="701" w:name="_Toc525136485"/>
      <w:bookmarkStart w:id="702" w:name="_Toc525231705"/>
      <w:bookmarkStart w:id="703" w:name="_Toc525232278"/>
      <w:bookmarkStart w:id="704" w:name="_Toc525232356"/>
      <w:bookmarkStart w:id="705" w:name="_Toc525232458"/>
      <w:bookmarkStart w:id="706" w:name="_Toc525234923"/>
      <w:bookmarkStart w:id="707" w:name="_Toc525235081"/>
      <w:bookmarkStart w:id="708" w:name="_Toc525235393"/>
      <w:bookmarkStart w:id="709" w:name="_Toc525236016"/>
      <w:bookmarkStart w:id="710" w:name="_Toc525236781"/>
      <w:bookmarkStart w:id="711" w:name="_Toc525236894"/>
      <w:bookmarkStart w:id="712" w:name="_Toc525552964"/>
      <w:bookmarkStart w:id="713" w:name="_Toc524964893"/>
      <w:bookmarkStart w:id="714" w:name="_Toc524965757"/>
      <w:bookmarkStart w:id="715" w:name="_Toc524967761"/>
      <w:bookmarkStart w:id="716" w:name="_Toc524973011"/>
      <w:bookmarkStart w:id="717" w:name="_Toc525136163"/>
      <w:bookmarkStart w:id="718" w:name="_Toc525136314"/>
      <w:bookmarkStart w:id="719" w:name="_Toc525136486"/>
      <w:bookmarkStart w:id="720" w:name="_Toc525231706"/>
      <w:bookmarkStart w:id="721" w:name="_Toc525232279"/>
      <w:bookmarkStart w:id="722" w:name="_Toc525232357"/>
      <w:bookmarkStart w:id="723" w:name="_Toc525232459"/>
      <w:bookmarkStart w:id="724" w:name="_Toc525234924"/>
      <w:bookmarkStart w:id="725" w:name="_Toc525235082"/>
      <w:bookmarkStart w:id="726" w:name="_Toc525235394"/>
      <w:bookmarkStart w:id="727" w:name="_Toc525236017"/>
      <w:bookmarkStart w:id="728" w:name="_Toc525236782"/>
      <w:bookmarkStart w:id="729" w:name="_Toc525236895"/>
      <w:bookmarkStart w:id="730" w:name="_Toc525552965"/>
      <w:bookmarkStart w:id="731" w:name="_Toc524964894"/>
      <w:bookmarkStart w:id="732" w:name="_Toc524965758"/>
      <w:bookmarkStart w:id="733" w:name="_Toc524967762"/>
      <w:bookmarkStart w:id="734" w:name="_Toc524973012"/>
      <w:bookmarkStart w:id="735" w:name="_Toc525136164"/>
      <w:bookmarkStart w:id="736" w:name="_Toc525136315"/>
      <w:bookmarkStart w:id="737" w:name="_Toc525136487"/>
      <w:bookmarkStart w:id="738" w:name="_Toc525231707"/>
      <w:bookmarkStart w:id="739" w:name="_Toc525232280"/>
      <w:bookmarkStart w:id="740" w:name="_Toc525232358"/>
      <w:bookmarkStart w:id="741" w:name="_Toc525232460"/>
      <w:bookmarkStart w:id="742" w:name="_Toc525234925"/>
      <w:bookmarkStart w:id="743" w:name="_Toc525235083"/>
      <w:bookmarkStart w:id="744" w:name="_Toc525235395"/>
      <w:bookmarkStart w:id="745" w:name="_Toc525236018"/>
      <w:bookmarkStart w:id="746" w:name="_Toc525236783"/>
      <w:bookmarkStart w:id="747" w:name="_Toc525236896"/>
      <w:bookmarkStart w:id="748" w:name="_Toc525552966"/>
      <w:bookmarkStart w:id="749" w:name="_Toc525552967"/>
      <w:bookmarkStart w:id="750" w:name="_Toc525561664"/>
      <w:bookmarkStart w:id="751" w:name="_Toc525562360"/>
      <w:bookmarkStart w:id="752" w:name="_Toc1995155"/>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517792">
        <w:t xml:space="preserve">Mitigating </w:t>
      </w:r>
      <w:r w:rsidR="000B731A" w:rsidRPr="00517792">
        <w:t xml:space="preserve">and managing </w:t>
      </w:r>
      <w:r w:rsidRPr="00517792">
        <w:t>ML/TF risk</w:t>
      </w:r>
      <w:bookmarkEnd w:id="749"/>
      <w:bookmarkEnd w:id="750"/>
      <w:bookmarkEnd w:id="751"/>
      <w:bookmarkEnd w:id="752"/>
    </w:p>
    <w:p w14:paraId="3D18DBAF" w14:textId="63985B18" w:rsidR="006B7D87" w:rsidRPr="006C3114" w:rsidRDefault="006B7D87" w:rsidP="006A597A">
      <w:pPr>
        <w:pStyle w:val="Para"/>
        <w:tabs>
          <w:tab w:val="clear" w:pos="1361"/>
          <w:tab w:val="num" w:pos="156"/>
        </w:tabs>
        <w:spacing w:line="228" w:lineRule="auto"/>
        <w:ind w:left="488"/>
      </w:pPr>
      <w:r w:rsidRPr="006C3114">
        <w:t xml:space="preserve">Supervisors and SRBs must </w:t>
      </w:r>
      <w:r w:rsidR="00FA6817" w:rsidRPr="006C3114">
        <w:t xml:space="preserve">take proportionate </w:t>
      </w:r>
      <w:r w:rsidRPr="006C3114">
        <w:t>measures</w:t>
      </w:r>
      <w:r w:rsidR="00BC2B14">
        <w:t xml:space="preserve"> to </w:t>
      </w:r>
      <w:r w:rsidR="000B731A">
        <w:t xml:space="preserve">mitigate and manage </w:t>
      </w:r>
      <w:r w:rsidR="00BC2B14">
        <w:t>ML/TF risk</w:t>
      </w:r>
      <w:r w:rsidRPr="006C3114">
        <w:t xml:space="preserve">. </w:t>
      </w:r>
      <w:r w:rsidR="00FA6817" w:rsidRPr="006C3114">
        <w:t>S</w:t>
      </w:r>
      <w:r w:rsidRPr="006C3114">
        <w:t xml:space="preserve">upervisors </w:t>
      </w:r>
      <w:r w:rsidR="0041009B">
        <w:t>and</w:t>
      </w:r>
      <w:r w:rsidRPr="006C3114">
        <w:t xml:space="preserve"> SRBs should determine the frequency and intensity of these </w:t>
      </w:r>
      <w:r w:rsidR="00FA6817" w:rsidRPr="006C3114">
        <w:t>measures based on t</w:t>
      </w:r>
      <w:r w:rsidRPr="006C3114">
        <w:t>he</w:t>
      </w:r>
      <w:r w:rsidR="001D49CF" w:rsidRPr="006C3114">
        <w:t>ir</w:t>
      </w:r>
      <w:r w:rsidRPr="006C3114">
        <w:t xml:space="preserve"> understanding of the </w:t>
      </w:r>
      <w:r w:rsidR="00BC2B14">
        <w:t xml:space="preserve">inherent </w:t>
      </w:r>
      <w:r w:rsidRPr="006C3114">
        <w:t xml:space="preserve">ML/TF risks. </w:t>
      </w:r>
      <w:r w:rsidR="00FA6817" w:rsidRPr="006C3114">
        <w:t>S</w:t>
      </w:r>
      <w:r w:rsidRPr="006C3114">
        <w:t xml:space="preserve">upervisors </w:t>
      </w:r>
      <w:r w:rsidR="00D838A1">
        <w:t xml:space="preserve">and </w:t>
      </w:r>
      <w:r w:rsidRPr="006C3114">
        <w:t>SRBs should consider the characteristics of the legal professional</w:t>
      </w:r>
      <w:r w:rsidR="002749C7">
        <w:t>s</w:t>
      </w:r>
      <w:r w:rsidRPr="006C3114">
        <w:t xml:space="preserve">, particularly </w:t>
      </w:r>
      <w:r w:rsidR="002749C7">
        <w:t xml:space="preserve">their </w:t>
      </w:r>
      <w:r w:rsidRPr="006C3114">
        <w:t xml:space="preserve">role as professional </w:t>
      </w:r>
      <w:r w:rsidR="005906C4" w:rsidRPr="006C3114">
        <w:t>intermedia</w:t>
      </w:r>
      <w:r w:rsidR="005906C4">
        <w:t>ries</w:t>
      </w:r>
      <w:r w:rsidRPr="006C3114">
        <w:t xml:space="preserve">. </w:t>
      </w:r>
      <w:r w:rsidR="00FA6817" w:rsidRPr="006C3114">
        <w:t xml:space="preserve">It is essential to have </w:t>
      </w:r>
      <w:r w:rsidRPr="006C3114">
        <w:t xml:space="preserve">a clear understanding of the </w:t>
      </w:r>
      <w:r w:rsidR="001D49CF" w:rsidRPr="006C3114">
        <w:t>ML/TF</w:t>
      </w:r>
      <w:r w:rsidRPr="006C3114">
        <w:t xml:space="preserve"> risks: (a) present in the country; and (b) associated with the type of legal professional</w:t>
      </w:r>
      <w:r w:rsidR="002749C7">
        <w:t>s</w:t>
      </w:r>
      <w:r w:rsidRPr="006C3114">
        <w:t xml:space="preserve"> and their clients, products and services.</w:t>
      </w:r>
      <w:r w:rsidRPr="00350B5C">
        <w:rPr>
          <w:vertAlign w:val="superscript"/>
        </w:rPr>
        <w:footnoteReference w:id="47"/>
      </w:r>
      <w:r w:rsidR="00712627">
        <w:t xml:space="preserve"> Supervisors or SRBs may determine that individual </w:t>
      </w:r>
      <w:r w:rsidR="00712627">
        <w:lastRenderedPageBreak/>
        <w:t>documented risk assessments are not required, provided that the specific risks inherent to the sector are clearly identified and understood.</w:t>
      </w:r>
    </w:p>
    <w:p w14:paraId="7DB09FDD" w14:textId="41837A7A" w:rsidR="006B7D87" w:rsidRDefault="006B7D87" w:rsidP="006A597A">
      <w:pPr>
        <w:pStyle w:val="Para"/>
        <w:tabs>
          <w:tab w:val="clear" w:pos="1361"/>
          <w:tab w:val="num" w:pos="156"/>
        </w:tabs>
        <w:spacing w:line="228" w:lineRule="auto"/>
        <w:ind w:left="488"/>
        <w:rPr>
          <w:lang w:val="en-US"/>
        </w:rPr>
      </w:pPr>
      <w:r w:rsidRPr="006C3114">
        <w:t>Supervisors and SRBs should take into account the risk profile of legal professionals</w:t>
      </w:r>
      <w:r w:rsidR="00BC2B14">
        <w:t xml:space="preserve"> when assessing the adequacy of </w:t>
      </w:r>
      <w:r w:rsidR="00BC2B14" w:rsidRPr="006C3114">
        <w:t>internal controls, policies and procedures</w:t>
      </w:r>
      <w:r>
        <w:rPr>
          <w:lang w:val="en-US"/>
        </w:rPr>
        <w:t>.</w:t>
      </w:r>
      <w:r>
        <w:rPr>
          <w:rStyle w:val="FootnoteReference"/>
          <w:rFonts w:cs="Cambria"/>
          <w:color w:val="000000"/>
          <w:lang w:val="en-US"/>
        </w:rPr>
        <w:footnoteReference w:id="48"/>
      </w:r>
      <w:r>
        <w:rPr>
          <w:lang w:val="en-US"/>
        </w:rPr>
        <w:t xml:space="preserve"> </w:t>
      </w:r>
    </w:p>
    <w:p w14:paraId="7BF1D293" w14:textId="24537FD2" w:rsidR="006B7D87" w:rsidRDefault="006B7D87" w:rsidP="006A597A">
      <w:pPr>
        <w:pStyle w:val="Para"/>
        <w:tabs>
          <w:tab w:val="clear" w:pos="1361"/>
          <w:tab w:val="num" w:pos="156"/>
        </w:tabs>
        <w:spacing w:line="228" w:lineRule="auto"/>
        <w:ind w:left="488"/>
        <w:rPr>
          <w:lang w:val="en-US"/>
        </w:rPr>
      </w:pPr>
      <w:r w:rsidRPr="006C3114">
        <w:rPr>
          <w:rFonts w:eastAsiaTheme="minorHAnsi"/>
        </w:rPr>
        <w:t>Supervisors</w:t>
      </w:r>
      <w:r>
        <w:rPr>
          <w:lang w:val="en-US"/>
        </w:rPr>
        <w:t xml:space="preserve"> and SRBs should develop a means of identifying which legal professionals </w:t>
      </w:r>
      <w:r w:rsidR="00271A96">
        <w:rPr>
          <w:lang w:val="en-US"/>
        </w:rPr>
        <w:t xml:space="preserve">or classes of legal professionals </w:t>
      </w:r>
      <w:r>
        <w:rPr>
          <w:lang w:val="en-US"/>
        </w:rPr>
        <w:t>are at the greatest risk of being used by criminals</w:t>
      </w:r>
      <w:r w:rsidR="002749C7">
        <w:rPr>
          <w:lang w:val="en-US"/>
        </w:rPr>
        <w:t xml:space="preserve"> and communicate those findings to the legal professionals</w:t>
      </w:r>
      <w:r>
        <w:rPr>
          <w:lang w:val="en-US"/>
        </w:rPr>
        <w:t xml:space="preserve">. This involves considering </w:t>
      </w:r>
      <w:r w:rsidR="00991326">
        <w:rPr>
          <w:lang w:val="en-US"/>
        </w:rPr>
        <w:t xml:space="preserve">both </w:t>
      </w:r>
      <w:r>
        <w:rPr>
          <w:lang w:val="en-US"/>
        </w:rPr>
        <w:t xml:space="preserve">the probability and impact of ML/TF risk. </w:t>
      </w:r>
    </w:p>
    <w:p w14:paraId="5F87913F" w14:textId="77777777" w:rsidR="00162358" w:rsidRDefault="00162358" w:rsidP="00162358">
      <w:pPr>
        <w:pStyle w:val="Para"/>
        <w:tabs>
          <w:tab w:val="clear" w:pos="1361"/>
          <w:tab w:val="num" w:pos="156"/>
        </w:tabs>
        <w:spacing w:line="228" w:lineRule="auto"/>
        <w:ind w:left="488"/>
        <w:rPr>
          <w:lang w:val="en-US"/>
        </w:rPr>
      </w:pPr>
      <w:r>
        <w:rPr>
          <w:lang w:val="en-US"/>
        </w:rPr>
        <w:t>Probability means the likelihood of ML/TF taking place as a consequence of the activity undertaken by legal professionals and the environment in which they operate. The risk can also vary depending on other indicators:</w:t>
      </w:r>
    </w:p>
    <w:p w14:paraId="6EDBF63A" w14:textId="77777777" w:rsidR="00162358" w:rsidRPr="000E6657" w:rsidRDefault="00162358" w:rsidP="004D5252">
      <w:pPr>
        <w:pStyle w:val="BulletedList"/>
        <w:numPr>
          <w:ilvl w:val="0"/>
          <w:numId w:val="60"/>
        </w:numPr>
      </w:pPr>
      <w:r w:rsidRPr="000E6657">
        <w:t>product and service risk (the likelihood that products or services can be used for ML/TF);</w:t>
      </w:r>
    </w:p>
    <w:p w14:paraId="0781EED5" w14:textId="77777777" w:rsidR="00162358" w:rsidRPr="000E6657" w:rsidRDefault="00162358" w:rsidP="004D5252">
      <w:pPr>
        <w:pStyle w:val="BulletedList"/>
        <w:numPr>
          <w:ilvl w:val="0"/>
          <w:numId w:val="60"/>
        </w:numPr>
      </w:pPr>
      <w:r w:rsidRPr="000E6657">
        <w:t>client risk (the likelihood that c</w:t>
      </w:r>
      <w:r>
        <w:t>lients</w:t>
      </w:r>
      <w:r w:rsidRPr="000E6657">
        <w:t>’ funds may have criminal origins);</w:t>
      </w:r>
    </w:p>
    <w:p w14:paraId="1EB41A1A" w14:textId="77777777" w:rsidR="00162358" w:rsidRPr="000E6657" w:rsidRDefault="00162358" w:rsidP="004D5252">
      <w:pPr>
        <w:pStyle w:val="BulletedList"/>
        <w:numPr>
          <w:ilvl w:val="0"/>
          <w:numId w:val="60"/>
        </w:numPr>
      </w:pPr>
      <w:r w:rsidRPr="000E6657">
        <w:t>nature of transactions (e.g. frequency, volume</w:t>
      </w:r>
      <w:r>
        <w:t xml:space="preserve"> and</w:t>
      </w:r>
      <w:r w:rsidRPr="000E6657">
        <w:t xml:space="preserve"> counterparties);</w:t>
      </w:r>
    </w:p>
    <w:p w14:paraId="7E5A1E2D" w14:textId="77777777" w:rsidR="00162358" w:rsidRPr="000E6657" w:rsidRDefault="00162358" w:rsidP="004D5252">
      <w:pPr>
        <w:pStyle w:val="BulletedList"/>
        <w:numPr>
          <w:ilvl w:val="0"/>
          <w:numId w:val="60"/>
        </w:numPr>
      </w:pPr>
      <w:r w:rsidRPr="000E6657">
        <w:t xml:space="preserve">geographical risk (does the legal professional, its clients or other offices </w:t>
      </w:r>
      <w:r>
        <w:t>perform specified activities</w:t>
      </w:r>
      <w:r w:rsidRPr="000E6657">
        <w:t xml:space="preserve"> in riskier locations);</w:t>
      </w:r>
      <w:r>
        <w:t xml:space="preserve"> and</w:t>
      </w:r>
    </w:p>
    <w:p w14:paraId="6244902B" w14:textId="77777777" w:rsidR="00162358" w:rsidRPr="000E6657" w:rsidRDefault="00162358" w:rsidP="004D5252">
      <w:pPr>
        <w:pStyle w:val="BulletedList"/>
        <w:numPr>
          <w:ilvl w:val="0"/>
          <w:numId w:val="60"/>
        </w:numPr>
      </w:pPr>
      <w:r w:rsidRPr="000E6657">
        <w:t xml:space="preserve">other indicators of risk are based on a combination of objective factors and experience, such as the supervisor’s wider work with the legal professional as well as information on </w:t>
      </w:r>
      <w:r>
        <w:t xml:space="preserve">legal professional’s </w:t>
      </w:r>
      <w:r w:rsidRPr="000E6657">
        <w:t xml:space="preserve">compliance history, complaints about the legal professional or about the quality of </w:t>
      </w:r>
      <w:r>
        <w:t>the legal professional’s</w:t>
      </w:r>
      <w:r w:rsidRPr="000E6657">
        <w:t xml:space="preserve"> internal controls.</w:t>
      </w:r>
      <w:r>
        <w:t xml:space="preserve"> Other such factors may include information from government/law enforcement sources or whistle-blowers.</w:t>
      </w:r>
    </w:p>
    <w:p w14:paraId="325B5609" w14:textId="79AE0173" w:rsidR="003A1941" w:rsidRPr="003A1941" w:rsidRDefault="003A1941" w:rsidP="00176AF1">
      <w:pPr>
        <w:pStyle w:val="Para"/>
        <w:tabs>
          <w:tab w:val="clear" w:pos="1361"/>
          <w:tab w:val="num" w:pos="156"/>
        </w:tabs>
        <w:spacing w:line="19" w:lineRule="atLeast"/>
        <w:ind w:left="488"/>
        <w:rPr>
          <w:lang w:val="en-US"/>
        </w:rPr>
      </w:pPr>
      <w:r w:rsidRPr="003A1941">
        <w:rPr>
          <w:lang w:val="en-US"/>
        </w:rPr>
        <w:t xml:space="preserve">In adopting a RBA to supervision, </w:t>
      </w:r>
      <w:r>
        <w:rPr>
          <w:lang w:val="en-US"/>
        </w:rPr>
        <w:t xml:space="preserve">supervisors </w:t>
      </w:r>
      <w:r w:rsidRPr="003A1941">
        <w:rPr>
          <w:lang w:val="en-US"/>
        </w:rPr>
        <w:t>may consider allocating supervised entities</w:t>
      </w:r>
      <w:r>
        <w:rPr>
          <w:lang w:val="en-US"/>
        </w:rPr>
        <w:t xml:space="preserve"> </w:t>
      </w:r>
      <w:r w:rsidRPr="003A1941">
        <w:rPr>
          <w:lang w:val="en-US"/>
        </w:rPr>
        <w:t>sharing similar characteristics and risk profiles into groupings for supervision purposes. Examples of characteristics and risk profiles could include the size of business, type of c</w:t>
      </w:r>
      <w:r>
        <w:rPr>
          <w:lang w:val="en-US"/>
        </w:rPr>
        <w:t xml:space="preserve">lients </w:t>
      </w:r>
      <w:r w:rsidRPr="003A1941">
        <w:rPr>
          <w:lang w:val="en-US"/>
        </w:rPr>
        <w:t>serviced</w:t>
      </w:r>
      <w:r>
        <w:rPr>
          <w:lang w:val="en-US"/>
        </w:rPr>
        <w:t xml:space="preserve"> and</w:t>
      </w:r>
      <w:r w:rsidRPr="003A1941">
        <w:rPr>
          <w:lang w:val="en-US"/>
        </w:rPr>
        <w:t xml:space="preserve"> geographic areas of activities. The setting up of such groupings could allow </w:t>
      </w:r>
      <w:r>
        <w:rPr>
          <w:lang w:val="en-US"/>
        </w:rPr>
        <w:t xml:space="preserve">supervisors </w:t>
      </w:r>
      <w:r w:rsidRPr="003A1941">
        <w:rPr>
          <w:lang w:val="en-US"/>
        </w:rPr>
        <w:t xml:space="preserve">to take a comprehensive view of the sector, as opposed to an approach where the supervisors concentrate on the individual risks posed by the individual </w:t>
      </w:r>
      <w:r>
        <w:rPr>
          <w:lang w:val="en-US"/>
        </w:rPr>
        <w:t>firms</w:t>
      </w:r>
      <w:r w:rsidRPr="003A1941">
        <w:rPr>
          <w:lang w:val="en-US"/>
        </w:rPr>
        <w:t xml:space="preserve">. If the risk profile of a </w:t>
      </w:r>
      <w:r>
        <w:rPr>
          <w:lang w:val="en-US"/>
        </w:rPr>
        <w:t xml:space="preserve">legal professional </w:t>
      </w:r>
      <w:r w:rsidRPr="003A1941">
        <w:rPr>
          <w:lang w:val="en-US"/>
        </w:rPr>
        <w:t>within a grouping changes, supervisor</w:t>
      </w:r>
      <w:r>
        <w:rPr>
          <w:lang w:val="en-US"/>
        </w:rPr>
        <w:t>s</w:t>
      </w:r>
      <w:r w:rsidRPr="003A1941">
        <w:rPr>
          <w:lang w:val="en-US"/>
        </w:rPr>
        <w:t xml:space="preserve"> may reassess the supervisory approach, which may include removing the </w:t>
      </w:r>
      <w:r>
        <w:rPr>
          <w:lang w:val="en-US"/>
        </w:rPr>
        <w:t xml:space="preserve">firm </w:t>
      </w:r>
      <w:r w:rsidRPr="003A1941">
        <w:rPr>
          <w:lang w:val="en-US"/>
        </w:rPr>
        <w:t>from the grouping.</w:t>
      </w:r>
    </w:p>
    <w:p w14:paraId="5C1416F1" w14:textId="7FCBAC53" w:rsidR="006B7D87" w:rsidRDefault="006B7D87" w:rsidP="00176AF1">
      <w:pPr>
        <w:pStyle w:val="Para"/>
        <w:tabs>
          <w:tab w:val="clear" w:pos="1361"/>
          <w:tab w:val="num" w:pos="156"/>
        </w:tabs>
        <w:spacing w:line="19" w:lineRule="atLeast"/>
        <w:ind w:left="488"/>
      </w:pPr>
      <w:r w:rsidRPr="000E6657">
        <w:rPr>
          <w:lang w:val="en-US"/>
        </w:rPr>
        <w:t>Supervisors</w:t>
      </w:r>
      <w:r>
        <w:t xml:space="preserve"> </w:t>
      </w:r>
      <w:r w:rsidR="00FE4262">
        <w:t>and</w:t>
      </w:r>
      <w:r>
        <w:t xml:space="preserve"> SRBs </w:t>
      </w:r>
      <w:r w:rsidR="00EA52E1">
        <w:t xml:space="preserve">should </w:t>
      </w:r>
      <w:r>
        <w:t xml:space="preserve">also consider the impact, </w:t>
      </w:r>
      <w:r w:rsidR="00336332">
        <w:t>(</w:t>
      </w:r>
      <w:r>
        <w:t>i.e. the potential harm</w:t>
      </w:r>
      <w:r w:rsidR="001C10E1">
        <w:t xml:space="preserve"> </w:t>
      </w:r>
      <w:r>
        <w:t>caused</w:t>
      </w:r>
      <w:r w:rsidR="001C10E1">
        <w:t xml:space="preserve">) </w:t>
      </w:r>
      <w:r>
        <w:t xml:space="preserve">if the legal professional </w:t>
      </w:r>
      <w:r w:rsidR="00336332">
        <w:t>or firm facilitates</w:t>
      </w:r>
      <w:r w:rsidR="000711ED">
        <w:t xml:space="preserve">, unwittingly or otherwise, </w:t>
      </w:r>
      <w:r w:rsidR="00336332">
        <w:t>ML/TF</w:t>
      </w:r>
      <w:r>
        <w:t>. A small number of legal professionals may cause a high level of harm</w:t>
      </w:r>
      <w:r w:rsidR="00336332">
        <w:t>, including reputational harm to the profession</w:t>
      </w:r>
      <w:r>
        <w:t>. This can depend on:</w:t>
      </w:r>
    </w:p>
    <w:p w14:paraId="09C10A4C" w14:textId="7213C832" w:rsidR="006B7D87" w:rsidRDefault="006B7D87" w:rsidP="004D5252">
      <w:pPr>
        <w:pStyle w:val="BulletedList"/>
        <w:numPr>
          <w:ilvl w:val="0"/>
          <w:numId w:val="61"/>
        </w:numPr>
      </w:pPr>
      <w:r>
        <w:t xml:space="preserve">size </w:t>
      </w:r>
      <w:r w:rsidR="00845BFB">
        <w:t>(</w:t>
      </w:r>
      <w:r>
        <w:t>i.e.</w:t>
      </w:r>
      <w:r w:rsidR="00845BFB">
        <w:t>,</w:t>
      </w:r>
      <w:r>
        <w:t xml:space="preserve"> turnover</w:t>
      </w:r>
      <w:r w:rsidR="00845BFB">
        <w:t>)</w:t>
      </w:r>
      <w:r>
        <w:t xml:space="preserve">, number and type of clients, number of </w:t>
      </w:r>
      <w:r w:rsidR="00336332">
        <w:t>office locations</w:t>
      </w:r>
      <w:r>
        <w:t>, value of transactions, and</w:t>
      </w:r>
    </w:p>
    <w:p w14:paraId="4DB4CAEB" w14:textId="056C63C8" w:rsidR="006B7D87" w:rsidRDefault="006B7D87" w:rsidP="004D5252">
      <w:pPr>
        <w:pStyle w:val="BulletedList"/>
        <w:numPr>
          <w:ilvl w:val="0"/>
          <w:numId w:val="61"/>
        </w:numPr>
      </w:pPr>
      <w:r>
        <w:t>links</w:t>
      </w:r>
      <w:r w:rsidR="00A032BA">
        <w:t xml:space="preserve"> or</w:t>
      </w:r>
      <w:r w:rsidR="00A032BA">
        <w:rPr>
          <w:rFonts w:cs="Arial"/>
          <w:szCs w:val="22"/>
        </w:rPr>
        <w:t xml:space="preserve"> </w:t>
      </w:r>
      <w:r w:rsidR="004E46DD">
        <w:rPr>
          <w:rFonts w:cs="Arial"/>
          <w:szCs w:val="22"/>
        </w:rPr>
        <w:t xml:space="preserve">involvement </w:t>
      </w:r>
      <w:r>
        <w:t>with</w:t>
      </w:r>
      <w:r w:rsidR="004E46DD">
        <w:t xml:space="preserve"> </w:t>
      </w:r>
      <w:r>
        <w:t>other businesses (susceptibility to being involved in ‘layering’ activity, e.g. concealing the origin of the transaction with the purpose to legalise the asset).</w:t>
      </w:r>
    </w:p>
    <w:p w14:paraId="3B323B4C" w14:textId="47D801DF" w:rsidR="00340C14" w:rsidRDefault="00336332" w:rsidP="00176AF1">
      <w:pPr>
        <w:pStyle w:val="Para"/>
        <w:tabs>
          <w:tab w:val="clear" w:pos="1361"/>
          <w:tab w:val="num" w:pos="156"/>
        </w:tabs>
        <w:spacing w:line="19" w:lineRule="atLeast"/>
        <w:ind w:left="488"/>
      </w:pPr>
      <w:r>
        <w:lastRenderedPageBreak/>
        <w:t>S</w:t>
      </w:r>
      <w:r w:rsidR="006B7D87">
        <w:t xml:space="preserve">upervisors and SRBs </w:t>
      </w:r>
      <w:r>
        <w:t xml:space="preserve">should update the risk assessment </w:t>
      </w:r>
      <w:r w:rsidR="006B7D87">
        <w:t xml:space="preserve">on an ongoing basis. The result from the assessment will help determine the resources the supervisor will </w:t>
      </w:r>
      <w:r w:rsidR="006B7D87" w:rsidRPr="006C3114">
        <w:rPr>
          <w:lang w:val="en-US"/>
        </w:rPr>
        <w:t>allocate</w:t>
      </w:r>
      <w:r w:rsidR="006B7D87">
        <w:t xml:space="preserve"> to the supervision of the legal professionals. </w:t>
      </w:r>
    </w:p>
    <w:p w14:paraId="503F8F20" w14:textId="7487CAD1" w:rsidR="006B7D87" w:rsidRDefault="00D64A0B" w:rsidP="00176AF1">
      <w:pPr>
        <w:pStyle w:val="Para"/>
        <w:tabs>
          <w:tab w:val="clear" w:pos="1361"/>
          <w:tab w:val="num" w:pos="156"/>
        </w:tabs>
        <w:spacing w:line="19" w:lineRule="atLeast"/>
        <w:ind w:left="488"/>
      </w:pPr>
      <w:r>
        <w:t>S</w:t>
      </w:r>
      <w:r w:rsidR="006B7D87">
        <w:t xml:space="preserve">upervisors </w:t>
      </w:r>
      <w:r w:rsidR="00D52721">
        <w:t xml:space="preserve">or </w:t>
      </w:r>
      <w:r w:rsidR="006B7D87">
        <w:t>SRBs</w:t>
      </w:r>
      <w:r w:rsidR="00D52721">
        <w:t xml:space="preserve"> </w:t>
      </w:r>
      <w:r w:rsidR="006B7D87">
        <w:t>should consider whether legal professional</w:t>
      </w:r>
      <w:r w:rsidR="00325EFC">
        <w:t>s</w:t>
      </w:r>
      <w:r w:rsidR="006B7D87">
        <w:t xml:space="preserve"> meet the ongoing requirements for continued participation in the profession</w:t>
      </w:r>
      <w:r w:rsidR="00156382">
        <w:t xml:space="preserve"> as</w:t>
      </w:r>
      <w:r w:rsidR="006B7D87">
        <w:t xml:space="preserve"> well as assessments of competence and of fitness and </w:t>
      </w:r>
      <w:r w:rsidR="00763034">
        <w:t>character</w:t>
      </w:r>
      <w:r w:rsidR="00156382">
        <w:t>. T</w:t>
      </w:r>
      <w:r w:rsidR="006B7D87">
        <w:t xml:space="preserve">his will include whether the </w:t>
      </w:r>
      <w:r w:rsidR="00156382">
        <w:t>legal professional</w:t>
      </w:r>
      <w:r w:rsidR="006B7D87">
        <w:t xml:space="preserve"> meets expectations related to AML/CFT compliance. This will take place both when a supervised entity joins the profession, and on an ongoing basis thereafter. </w:t>
      </w:r>
    </w:p>
    <w:p w14:paraId="6E0BDD90" w14:textId="1955EF86" w:rsidR="006B7D87" w:rsidRDefault="006B7D87" w:rsidP="00176AF1">
      <w:pPr>
        <w:pStyle w:val="Para"/>
        <w:tabs>
          <w:tab w:val="clear" w:pos="1361"/>
          <w:tab w:val="num" w:pos="156"/>
        </w:tabs>
        <w:spacing w:line="19" w:lineRule="atLeast"/>
        <w:ind w:left="488"/>
      </w:pPr>
      <w:r>
        <w:t xml:space="preserve">If a jurisdiction chooses to classify an entire sector as higher risk, it should be possible to </w:t>
      </w:r>
      <w:r w:rsidR="005710DD">
        <w:t xml:space="preserve">differentiate among categories of </w:t>
      </w:r>
      <w:r>
        <w:t xml:space="preserve">legal professionals based on </w:t>
      </w:r>
      <w:r w:rsidR="004301A8">
        <w:t xml:space="preserve">various factors such as </w:t>
      </w:r>
      <w:r>
        <w:t xml:space="preserve">their client base, countries they deal with and applicable AML/CFT controls. </w:t>
      </w:r>
      <w:r w:rsidR="005710DD">
        <w:t xml:space="preserve">Other determinative factors may include (a) whether the legal professional conducts litigation or transactional business; (b) whether the </w:t>
      </w:r>
      <w:r w:rsidR="00B57A1F">
        <w:t xml:space="preserve">clients of the </w:t>
      </w:r>
      <w:r w:rsidR="005710DD">
        <w:t xml:space="preserve">legal professional’s firm </w:t>
      </w:r>
      <w:r w:rsidR="00B57A1F">
        <w:t xml:space="preserve">are </w:t>
      </w:r>
      <w:r w:rsidR="005710DD">
        <w:t xml:space="preserve">in the private or public sector; or (c) whether the legal professional’s business is internationally or </w:t>
      </w:r>
      <w:r w:rsidR="00845BFB">
        <w:t xml:space="preserve">domestically </w:t>
      </w:r>
      <w:r w:rsidR="005710DD">
        <w:t>focused.</w:t>
      </w:r>
    </w:p>
    <w:p w14:paraId="115EE0EC" w14:textId="5066CCBD" w:rsidR="00541621" w:rsidRDefault="00746D7A" w:rsidP="00176AF1">
      <w:pPr>
        <w:pStyle w:val="Para"/>
        <w:tabs>
          <w:tab w:val="clear" w:pos="1361"/>
          <w:tab w:val="num" w:pos="156"/>
        </w:tabs>
        <w:spacing w:line="19" w:lineRule="atLeast"/>
        <w:ind w:left="488"/>
      </w:pPr>
      <w:r>
        <w:t>S</w:t>
      </w:r>
      <w:r w:rsidR="00541621" w:rsidRPr="00541621">
        <w:t xml:space="preserve">upervisors and SRBs </w:t>
      </w:r>
      <w:r>
        <w:t xml:space="preserve">should </w:t>
      </w:r>
      <w:r w:rsidR="00541621" w:rsidRPr="00541621">
        <w:t>acknowledge that in a risk-based</w:t>
      </w:r>
      <w:r w:rsidR="00541621">
        <w:t xml:space="preserve"> </w:t>
      </w:r>
      <w:r w:rsidR="00541621" w:rsidRPr="00541621">
        <w:t>regime, not all legal professionals will adopt identical AML/CFT controls and that an</w:t>
      </w:r>
      <w:r w:rsidR="00541621">
        <w:t xml:space="preserve"> </w:t>
      </w:r>
      <w:r w:rsidR="00541621" w:rsidRPr="00541621">
        <w:t>isolated incident where the legal professional is part of an illegal transaction unwittingly</w:t>
      </w:r>
      <w:r w:rsidR="00541621">
        <w:t xml:space="preserve"> </w:t>
      </w:r>
      <w:r w:rsidR="00541621" w:rsidRPr="00541621">
        <w:t>does not necessarily invalidate the integrity of a legal professionals´ AML/CFT controls.</w:t>
      </w:r>
      <w:r w:rsidR="00541621">
        <w:t xml:space="preserve"> </w:t>
      </w:r>
      <w:r w:rsidR="00541621" w:rsidRPr="00541621">
        <w:t>At the same time, legal professionals should understand that a flexible RBA does not</w:t>
      </w:r>
      <w:r w:rsidR="00DB5636">
        <w:t xml:space="preserve"> </w:t>
      </w:r>
      <w:r w:rsidR="00541621" w:rsidRPr="00541621">
        <w:t>exempt them from applying effective AML/CFT controls.</w:t>
      </w:r>
    </w:p>
    <w:p w14:paraId="07BCFCED" w14:textId="7B325837" w:rsidR="001F49D4" w:rsidRPr="00517792" w:rsidRDefault="001F49D4" w:rsidP="00517792">
      <w:pPr>
        <w:pStyle w:val="Heading2"/>
      </w:pPr>
      <w:bookmarkStart w:id="753" w:name="_Toc524964896"/>
      <w:bookmarkStart w:id="754" w:name="_Toc524965760"/>
      <w:bookmarkStart w:id="755" w:name="_Toc524967764"/>
      <w:bookmarkStart w:id="756" w:name="_Toc524973014"/>
      <w:bookmarkStart w:id="757" w:name="_Toc525136166"/>
      <w:bookmarkStart w:id="758" w:name="_Toc525136317"/>
      <w:bookmarkStart w:id="759" w:name="_Toc525136489"/>
      <w:bookmarkStart w:id="760" w:name="_Toc525231709"/>
      <w:bookmarkStart w:id="761" w:name="_Toc525232282"/>
      <w:bookmarkStart w:id="762" w:name="_Toc525232360"/>
      <w:bookmarkStart w:id="763" w:name="_Toc525232462"/>
      <w:bookmarkStart w:id="764" w:name="_Toc525234927"/>
      <w:bookmarkStart w:id="765" w:name="_Toc525235085"/>
      <w:bookmarkStart w:id="766" w:name="_Toc525235397"/>
      <w:bookmarkStart w:id="767" w:name="_Toc525236020"/>
      <w:bookmarkStart w:id="768" w:name="_Toc525236785"/>
      <w:bookmarkStart w:id="769" w:name="_Toc525236898"/>
      <w:bookmarkStart w:id="770" w:name="_Toc525552968"/>
      <w:bookmarkStart w:id="771" w:name="_Toc525232283"/>
      <w:bookmarkStart w:id="772" w:name="_Toc525232361"/>
      <w:bookmarkStart w:id="773" w:name="_Toc525232463"/>
      <w:bookmarkStart w:id="774" w:name="_Toc525234928"/>
      <w:bookmarkStart w:id="775" w:name="_Toc525235086"/>
      <w:bookmarkStart w:id="776" w:name="_Toc525235398"/>
      <w:bookmarkStart w:id="777" w:name="_Toc525236021"/>
      <w:bookmarkStart w:id="778" w:name="_Toc525236786"/>
      <w:bookmarkStart w:id="779" w:name="_Toc525236899"/>
      <w:bookmarkStart w:id="780" w:name="_Toc525552969"/>
      <w:bookmarkStart w:id="781" w:name="_Toc525232284"/>
      <w:bookmarkStart w:id="782" w:name="_Toc525232362"/>
      <w:bookmarkStart w:id="783" w:name="_Toc525232464"/>
      <w:bookmarkStart w:id="784" w:name="_Toc525234929"/>
      <w:bookmarkStart w:id="785" w:name="_Toc525235087"/>
      <w:bookmarkStart w:id="786" w:name="_Toc525235399"/>
      <w:bookmarkStart w:id="787" w:name="_Toc525236022"/>
      <w:bookmarkStart w:id="788" w:name="_Toc525236787"/>
      <w:bookmarkStart w:id="789" w:name="_Toc525236900"/>
      <w:bookmarkStart w:id="790" w:name="_Toc525552970"/>
      <w:bookmarkStart w:id="791" w:name="_Toc517291055"/>
      <w:bookmarkStart w:id="792" w:name="_Toc517347977"/>
      <w:bookmarkStart w:id="793" w:name="_Toc517349428"/>
      <w:bookmarkStart w:id="794" w:name="_Toc517291056"/>
      <w:bookmarkStart w:id="795" w:name="_Toc517347978"/>
      <w:bookmarkStart w:id="796" w:name="_Toc517349429"/>
      <w:bookmarkStart w:id="797" w:name="_Toc517291057"/>
      <w:bookmarkStart w:id="798" w:name="_Toc517347979"/>
      <w:bookmarkStart w:id="799" w:name="_Toc517349430"/>
      <w:bookmarkStart w:id="800" w:name="_Toc517291058"/>
      <w:bookmarkStart w:id="801" w:name="_Toc517347980"/>
      <w:bookmarkStart w:id="802" w:name="_Toc517349431"/>
      <w:bookmarkStart w:id="803" w:name="_Toc525552972"/>
      <w:bookmarkStart w:id="804" w:name="_Toc525561665"/>
      <w:bookmarkStart w:id="805" w:name="_Toc525562361"/>
      <w:bookmarkStart w:id="806" w:name="_Toc1995156"/>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517792">
        <w:t xml:space="preserve">Supervision of the </w:t>
      </w:r>
      <w:bookmarkEnd w:id="803"/>
      <w:bookmarkEnd w:id="804"/>
      <w:bookmarkEnd w:id="805"/>
      <w:r w:rsidR="00845BFB" w:rsidRPr="00517792">
        <w:t>RBA</w:t>
      </w:r>
      <w:bookmarkEnd w:id="806"/>
    </w:p>
    <w:p w14:paraId="783FB482" w14:textId="77777777" w:rsidR="0054184F" w:rsidRPr="00517792" w:rsidRDefault="0054184F" w:rsidP="00517792">
      <w:pPr>
        <w:pStyle w:val="Heading3"/>
      </w:pPr>
      <w:bookmarkStart w:id="807" w:name="_Toc525552973"/>
      <w:bookmarkStart w:id="808" w:name="_Toc525561666"/>
      <w:bookmarkStart w:id="809" w:name="_Toc525562362"/>
      <w:bookmarkStart w:id="810" w:name="_Toc1995157"/>
      <w:r w:rsidRPr="00517792">
        <w:t>Licensing or Registration</w:t>
      </w:r>
      <w:bookmarkEnd w:id="807"/>
      <w:bookmarkEnd w:id="808"/>
      <w:bookmarkEnd w:id="809"/>
      <w:bookmarkEnd w:id="810"/>
    </w:p>
    <w:p w14:paraId="3EFCEA12" w14:textId="58371976" w:rsidR="0054184F" w:rsidRPr="0054184F" w:rsidRDefault="0054184F" w:rsidP="006A597A">
      <w:pPr>
        <w:pStyle w:val="Para"/>
        <w:tabs>
          <w:tab w:val="clear" w:pos="1361"/>
          <w:tab w:val="num" w:pos="156"/>
        </w:tabs>
        <w:ind w:left="488"/>
      </w:pPr>
      <w:r w:rsidRPr="0054184F">
        <w:t>R</w:t>
      </w:r>
      <w:r w:rsidR="005E3C1E">
        <w:t>.</w:t>
      </w:r>
      <w:r w:rsidRPr="0054184F">
        <w:t xml:space="preserve">28 requires a country to ensure that </w:t>
      </w:r>
      <w:r w:rsidR="005E3C1E">
        <w:t>regulated entities including legal professionals</w:t>
      </w:r>
      <w:r w:rsidR="005E3C1E" w:rsidRPr="0054184F" w:rsidDel="005E3C1E">
        <w:t xml:space="preserve"> </w:t>
      </w:r>
      <w:r w:rsidRPr="0054184F">
        <w:t xml:space="preserve">are subject to regulatory and supervisory measures </w:t>
      </w:r>
      <w:r w:rsidR="005D2A93">
        <w:t>to</w:t>
      </w:r>
      <w:r w:rsidR="005D2A93" w:rsidRPr="0054184F">
        <w:t xml:space="preserve"> </w:t>
      </w:r>
      <w:r w:rsidRPr="0054184F">
        <w:t xml:space="preserve">ensure compliance by these businesses and professions with AML/CFT requirements. </w:t>
      </w:r>
    </w:p>
    <w:p w14:paraId="07AC7E59" w14:textId="64EDC485" w:rsidR="0054184F" w:rsidRPr="0054184F" w:rsidRDefault="0054184F" w:rsidP="006A597A">
      <w:pPr>
        <w:pStyle w:val="Para"/>
        <w:tabs>
          <w:tab w:val="clear" w:pos="1361"/>
          <w:tab w:val="num" w:pos="156"/>
        </w:tabs>
        <w:ind w:left="488"/>
      </w:pPr>
      <w:r w:rsidRPr="0054184F">
        <w:t>R</w:t>
      </w:r>
      <w:r w:rsidR="005E3C1E">
        <w:t>.</w:t>
      </w:r>
      <w:r w:rsidRPr="0054184F">
        <w:t>28 requires the supervisor or SRB</w:t>
      </w:r>
      <w:r w:rsidR="00AD61C6">
        <w:t xml:space="preserve"> </w:t>
      </w:r>
      <w:r w:rsidRPr="0054184F">
        <w:t xml:space="preserve">to take the necessary measures to prevent criminals or their associates from being professionally accredited or holding or being the beneficial owner of a significant or controlling interest </w:t>
      </w:r>
      <w:r w:rsidR="005E3C1E">
        <w:t xml:space="preserve">in an accredited legal professional entity (where this is permitted under national law and regulations) </w:t>
      </w:r>
      <w:r w:rsidRPr="0054184F">
        <w:t xml:space="preserve">or holding a management function. </w:t>
      </w:r>
      <w:r w:rsidR="00512834">
        <w:t>T</w:t>
      </w:r>
      <w:r w:rsidRPr="0054184F">
        <w:t xml:space="preserve">his </w:t>
      </w:r>
      <w:r w:rsidR="005E3C1E">
        <w:t>m</w:t>
      </w:r>
      <w:r w:rsidR="00330EF7">
        <w:t>ay</w:t>
      </w:r>
      <w:r w:rsidR="005E3C1E" w:rsidRPr="0054184F">
        <w:t xml:space="preserve"> </w:t>
      </w:r>
      <w:r w:rsidRPr="0054184F">
        <w:t>be achieved through the evaluation of these persons th</w:t>
      </w:r>
      <w:r w:rsidR="002A1563">
        <w:t>rough a “fit and proper” test.</w:t>
      </w:r>
    </w:p>
    <w:p w14:paraId="7F77CC95" w14:textId="707476DF" w:rsidR="0054184F" w:rsidRPr="0054184F" w:rsidRDefault="0054184F" w:rsidP="006A597A">
      <w:pPr>
        <w:pStyle w:val="Para"/>
        <w:tabs>
          <w:tab w:val="clear" w:pos="1361"/>
          <w:tab w:val="num" w:pos="156"/>
        </w:tabs>
        <w:ind w:left="488"/>
      </w:pPr>
      <w:r w:rsidRPr="0054184F">
        <w:t xml:space="preserve">A licensing or registration mechanism is </w:t>
      </w:r>
      <w:r w:rsidR="00330EF7">
        <w:t>one of the means</w:t>
      </w:r>
      <w:r w:rsidRPr="0054184F">
        <w:t xml:space="preserve"> to identify </w:t>
      </w:r>
      <w:r w:rsidR="00512834">
        <w:t>legal professionals</w:t>
      </w:r>
      <w:r w:rsidR="00330EF7">
        <w:t xml:space="preserve"> </w:t>
      </w:r>
      <w:r w:rsidRPr="0054184F">
        <w:t>to whom the regulatory and supervisory measures, including the “fit and proper” test should be applied.</w:t>
      </w:r>
      <w:r w:rsidR="002A1563">
        <w:t xml:space="preserve"> </w:t>
      </w:r>
      <w:r w:rsidRPr="0054184F">
        <w:t xml:space="preserve">It also enables the identification of the population of </w:t>
      </w:r>
      <w:r w:rsidR="00A1312F">
        <w:t>legal professionals</w:t>
      </w:r>
      <w:r w:rsidRPr="0054184F">
        <w:t>, for the purposes of assessing and understanding the ML</w:t>
      </w:r>
      <w:r w:rsidR="00512834">
        <w:t>/T</w:t>
      </w:r>
      <w:r w:rsidR="00A679A2">
        <w:t>F</w:t>
      </w:r>
      <w:r w:rsidRPr="0054184F">
        <w:t xml:space="preserve"> risks for the country, and the action </w:t>
      </w:r>
      <w:r w:rsidR="002926D9">
        <w:t>that</w:t>
      </w:r>
      <w:r w:rsidR="002926D9" w:rsidRPr="0054184F">
        <w:t xml:space="preserve"> </w:t>
      </w:r>
      <w:r w:rsidRPr="0054184F">
        <w:t>should be taken to mitigate them in accordance with R</w:t>
      </w:r>
      <w:r w:rsidR="00330EF7">
        <w:t>.</w:t>
      </w:r>
      <w:r w:rsidRPr="0054184F">
        <w:t>1.</w:t>
      </w:r>
      <w:r w:rsidR="00330EF7">
        <w:t xml:space="preserve"> Not all jurisdictions take this approach, and the application and precise objectives of licen</w:t>
      </w:r>
      <w:r w:rsidR="00D52721">
        <w:t>s</w:t>
      </w:r>
      <w:r w:rsidR="00330EF7">
        <w:t xml:space="preserve">ing and registration differ </w:t>
      </w:r>
      <w:r w:rsidR="002926D9">
        <w:t xml:space="preserve">among </w:t>
      </w:r>
      <w:r w:rsidR="00330EF7">
        <w:t>the jurisdictions that do use these mechanisms.</w:t>
      </w:r>
    </w:p>
    <w:p w14:paraId="31F06F6F" w14:textId="3F014EE9" w:rsidR="0054184F" w:rsidRPr="0054184F" w:rsidRDefault="0054184F" w:rsidP="006A597A">
      <w:pPr>
        <w:pStyle w:val="Para"/>
        <w:tabs>
          <w:tab w:val="clear" w:pos="1361"/>
          <w:tab w:val="num" w:pos="156"/>
        </w:tabs>
        <w:ind w:left="488"/>
      </w:pPr>
      <w:r w:rsidRPr="0054184F">
        <w:t xml:space="preserve">Licensing or registration provides a </w:t>
      </w:r>
      <w:r w:rsidR="00935874">
        <w:t>supervisor or SRB</w:t>
      </w:r>
      <w:r w:rsidRPr="0054184F">
        <w:t xml:space="preserve"> with the means to fulfil a “</w:t>
      </w:r>
      <w:r w:rsidR="00521B4F">
        <w:t>gatekeeper</w:t>
      </w:r>
      <w:r w:rsidRPr="0054184F">
        <w:t xml:space="preserve">” role over who can </w:t>
      </w:r>
      <w:r w:rsidR="003315E4">
        <w:t xml:space="preserve">enter a profession in which many individuals will be required to </w:t>
      </w:r>
      <w:r w:rsidRPr="0054184F">
        <w:t>undertake th</w:t>
      </w:r>
      <w:r w:rsidR="00935874">
        <w:t>e</w:t>
      </w:r>
      <w:r w:rsidRPr="0054184F">
        <w:t xml:space="preserve"> </w:t>
      </w:r>
      <w:r w:rsidR="00D17D06">
        <w:t xml:space="preserve">specified </w:t>
      </w:r>
      <w:r w:rsidRPr="0054184F">
        <w:t xml:space="preserve">activities </w:t>
      </w:r>
      <w:r w:rsidR="00D17D06">
        <w:t xml:space="preserve">set forth </w:t>
      </w:r>
      <w:r w:rsidRPr="0054184F">
        <w:t>in R</w:t>
      </w:r>
      <w:r w:rsidR="003315E4">
        <w:t>.</w:t>
      </w:r>
      <w:r w:rsidRPr="0054184F">
        <w:t xml:space="preserve">22. </w:t>
      </w:r>
      <w:r w:rsidR="003315E4">
        <w:t xml:space="preserve">Not all accredited legal professionals who are appropriately </w:t>
      </w:r>
      <w:r w:rsidR="00D52721">
        <w:t xml:space="preserve">licensed </w:t>
      </w:r>
      <w:r w:rsidR="003315E4">
        <w:t xml:space="preserve">or registered may be performing </w:t>
      </w:r>
      <w:r w:rsidR="00D17D06">
        <w:t xml:space="preserve">the specified </w:t>
      </w:r>
      <w:r w:rsidR="003315E4">
        <w:t xml:space="preserve">activities under R.22. There is no requirement for separate </w:t>
      </w:r>
      <w:r w:rsidR="002538AF">
        <w:t xml:space="preserve">licensing </w:t>
      </w:r>
      <w:r w:rsidR="003315E4">
        <w:t xml:space="preserve">or registration of legal professionals on the basis of their practice areas under the FATF Recommendations. Supervisors and SRBs </w:t>
      </w:r>
      <w:r w:rsidR="003315E4">
        <w:lastRenderedPageBreak/>
        <w:t xml:space="preserve">should ensure that their supervisory efforts are directed at legal professionals whose practices involve the specified activities under R.22. </w:t>
      </w:r>
      <w:r w:rsidR="004F3A8F">
        <w:t xml:space="preserve">Licensing or registration </w:t>
      </w:r>
      <w:r w:rsidR="00935874">
        <w:t xml:space="preserve">should </w:t>
      </w:r>
      <w:r w:rsidR="004F3A8F">
        <w:t xml:space="preserve">also </w:t>
      </w:r>
      <w:r w:rsidRPr="0054184F">
        <w:t>ensur</w:t>
      </w:r>
      <w:r w:rsidR="00935874">
        <w:t>e</w:t>
      </w:r>
      <w:r w:rsidR="004F3A8F">
        <w:t xml:space="preserve"> </w:t>
      </w:r>
      <w:r w:rsidRPr="0054184F">
        <w:t xml:space="preserve">that </w:t>
      </w:r>
      <w:r w:rsidR="00935874">
        <w:t xml:space="preserve">upon qualification, </w:t>
      </w:r>
      <w:r w:rsidR="00512834">
        <w:t>legal professionals</w:t>
      </w:r>
      <w:r w:rsidR="00512834" w:rsidRPr="0054184F">
        <w:t xml:space="preserve"> </w:t>
      </w:r>
      <w:r w:rsidRPr="0054184F">
        <w:t xml:space="preserve">are subject </w:t>
      </w:r>
      <w:r>
        <w:t xml:space="preserve">to </w:t>
      </w:r>
      <w:r w:rsidR="0070147E">
        <w:t xml:space="preserve">AML/CFT </w:t>
      </w:r>
      <w:r w:rsidR="008D41C9">
        <w:t>compliance monitoring</w:t>
      </w:r>
      <w:r w:rsidR="0070147E">
        <w:t>.</w:t>
      </w:r>
    </w:p>
    <w:p w14:paraId="6FEFC02D" w14:textId="45937CCE" w:rsidR="0054184F" w:rsidRDefault="0054184F" w:rsidP="006A597A">
      <w:pPr>
        <w:pStyle w:val="Para"/>
        <w:tabs>
          <w:tab w:val="clear" w:pos="1361"/>
          <w:tab w:val="num" w:pos="156"/>
        </w:tabs>
        <w:ind w:left="488"/>
      </w:pPr>
      <w:r w:rsidRPr="0054184F">
        <w:t xml:space="preserve">The supervisor or SRB should </w:t>
      </w:r>
      <w:r w:rsidR="00935874">
        <w:t xml:space="preserve">actively </w:t>
      </w:r>
      <w:r w:rsidRPr="0054184F">
        <w:t>identify individuals and businesses who should be supervised</w:t>
      </w:r>
      <w:r w:rsidR="00935874">
        <w:t xml:space="preserve"> by using </w:t>
      </w:r>
      <w:r w:rsidRPr="0054184F">
        <w:t xml:space="preserve">intelligence from other competent authorities (FIUs, company registry, </w:t>
      </w:r>
      <w:r w:rsidR="00D17D06">
        <w:t xml:space="preserve">or </w:t>
      </w:r>
      <w:r w:rsidRPr="0054184F">
        <w:t xml:space="preserve">tax authority), information from </w:t>
      </w:r>
      <w:r w:rsidR="00512834">
        <w:t>f</w:t>
      </w:r>
      <w:r w:rsidRPr="0054184F">
        <w:t xml:space="preserve">inancial </w:t>
      </w:r>
      <w:r w:rsidR="00512834">
        <w:t>i</w:t>
      </w:r>
      <w:r w:rsidRPr="0054184F">
        <w:t>nstitutions and DNFBPs, complaints by the public and open source information from advertisements and business and commercial registries</w:t>
      </w:r>
      <w:r w:rsidR="00935874">
        <w:t>, or any other sources</w:t>
      </w:r>
      <w:r w:rsidRPr="0054184F">
        <w:t xml:space="preserve"> </w:t>
      </w:r>
      <w:r w:rsidR="00845BFB">
        <w:t>that</w:t>
      </w:r>
      <w:r w:rsidR="00845BFB" w:rsidRPr="0054184F">
        <w:t xml:space="preserve"> </w:t>
      </w:r>
      <w:r w:rsidRPr="0054184F">
        <w:t xml:space="preserve">indicates that there are unsupervised individuals or businesses providing the </w:t>
      </w:r>
      <w:r w:rsidR="00D17D06">
        <w:t xml:space="preserve">specified </w:t>
      </w:r>
      <w:r w:rsidRPr="0054184F">
        <w:t xml:space="preserve">activities </w:t>
      </w:r>
      <w:r w:rsidR="00D17D06">
        <w:t xml:space="preserve">under </w:t>
      </w:r>
      <w:r w:rsidRPr="0054184F">
        <w:t>R</w:t>
      </w:r>
      <w:r w:rsidR="0070147E">
        <w:t>.</w:t>
      </w:r>
      <w:r w:rsidRPr="0054184F">
        <w:t>22.</w:t>
      </w:r>
    </w:p>
    <w:p w14:paraId="5BAC69CB" w14:textId="366954BE" w:rsidR="0054184F" w:rsidRPr="0054184F" w:rsidRDefault="0054184F" w:rsidP="006A597A">
      <w:pPr>
        <w:pStyle w:val="Para"/>
        <w:tabs>
          <w:tab w:val="clear" w:pos="1361"/>
          <w:tab w:val="num" w:pos="156"/>
        </w:tabs>
        <w:ind w:left="488"/>
      </w:pPr>
      <w:r w:rsidRPr="0054184F">
        <w:t xml:space="preserve">Licensing or registration frameworks should, define the activities </w:t>
      </w:r>
      <w:r w:rsidR="00D17D06">
        <w:t>that</w:t>
      </w:r>
      <w:r w:rsidR="00D17D06" w:rsidRPr="0054184F">
        <w:t xml:space="preserve"> </w:t>
      </w:r>
      <w:r w:rsidRPr="0054184F">
        <w:t>are subject to licensing or registration, prohibit unlicensed or unregistered individuals or businesses providing these activities</w:t>
      </w:r>
      <w:r w:rsidR="00935874">
        <w:t xml:space="preserve"> and</w:t>
      </w:r>
      <w:r w:rsidRPr="0054184F">
        <w:t xml:space="preserve"> </w:t>
      </w:r>
      <w:r w:rsidR="00A27BA0">
        <w:t>set out</w:t>
      </w:r>
      <w:r w:rsidRPr="0054184F">
        <w:t xml:space="preserve"> measures for both refusing licences or registrations </w:t>
      </w:r>
      <w:r w:rsidR="002A1563">
        <w:t>and for removing “bad actors”.</w:t>
      </w:r>
    </w:p>
    <w:p w14:paraId="00637CDF" w14:textId="73A1F1DE" w:rsidR="0054184F" w:rsidRPr="0054184F" w:rsidRDefault="0054184F" w:rsidP="006A597A">
      <w:pPr>
        <w:pStyle w:val="Para"/>
        <w:tabs>
          <w:tab w:val="clear" w:pos="1361"/>
          <w:tab w:val="num" w:pos="156"/>
        </w:tabs>
        <w:ind w:left="488"/>
      </w:pPr>
      <w:r w:rsidRPr="0054184F">
        <w:t xml:space="preserve">The terms “licensing” or “registration” are not interchangeable. Licensing regimes </w:t>
      </w:r>
      <w:r w:rsidR="00512834">
        <w:t xml:space="preserve">generally </w:t>
      </w:r>
      <w:r w:rsidRPr="0054184F">
        <w:t xml:space="preserve">tend to operate over </w:t>
      </w:r>
      <w:r w:rsidR="00512834">
        <w:t>f</w:t>
      </w:r>
      <w:r w:rsidRPr="0054184F">
        <w:t xml:space="preserve">inancial </w:t>
      </w:r>
      <w:r w:rsidR="00512834">
        <w:t>i</w:t>
      </w:r>
      <w:r w:rsidRPr="0054184F">
        <w:t>nstitutions and impose mandatory minimum requirements based upon Core Principles on issues such as capital, governance, and resourcing to manage and mitigate prudential, conduct as well as ML</w:t>
      </w:r>
      <w:r w:rsidR="00512834">
        <w:t>/</w:t>
      </w:r>
      <w:r w:rsidRPr="0054184F">
        <w:t xml:space="preserve">TF risks on an on-going basis. Some jurisdictions have adopted similar licensing regimes for </w:t>
      </w:r>
      <w:r w:rsidR="00512834">
        <w:t>legal professionals</w:t>
      </w:r>
      <w:r w:rsidR="005868C5">
        <w:t xml:space="preserve">, generally where legal professionals carry out trust and corporate services, </w:t>
      </w:r>
      <w:r w:rsidRPr="0054184F">
        <w:t>to encompass aspects of conduct requirements in managing higher ML</w:t>
      </w:r>
      <w:r w:rsidR="00512834">
        <w:t>/</w:t>
      </w:r>
      <w:r w:rsidRPr="0054184F">
        <w:t>TF risks that have been identified in that sector.</w:t>
      </w:r>
    </w:p>
    <w:p w14:paraId="03BA2E9D" w14:textId="55AE8DDA" w:rsidR="0054184F" w:rsidRPr="0054184F" w:rsidRDefault="0054184F" w:rsidP="006A597A">
      <w:pPr>
        <w:pStyle w:val="Para"/>
        <w:tabs>
          <w:tab w:val="clear" w:pos="1361"/>
          <w:tab w:val="num" w:pos="156"/>
        </w:tabs>
        <w:ind w:left="488"/>
      </w:pPr>
      <w:r w:rsidRPr="0054184F">
        <w:t xml:space="preserve">A jurisdiction may have a registration framework over the entire DNFBP </w:t>
      </w:r>
      <w:r w:rsidR="00991326">
        <w:t>sector</w:t>
      </w:r>
      <w:r w:rsidR="00512834">
        <w:t>, including legal professionals</w:t>
      </w:r>
      <w:r w:rsidRPr="0054184F">
        <w:t xml:space="preserve"> or have a specific registration framework for each </w:t>
      </w:r>
      <w:r w:rsidR="005D2A93">
        <w:t xml:space="preserve">constituent of </w:t>
      </w:r>
      <w:r w:rsidR="0057146C">
        <w:t xml:space="preserve">a </w:t>
      </w:r>
      <w:r w:rsidR="002A1563">
        <w:t xml:space="preserve">DNFBP. </w:t>
      </w:r>
      <w:r w:rsidRPr="0054184F">
        <w:t>Generally, a supervisor or SRB carries out the registration function.</w:t>
      </w:r>
    </w:p>
    <w:p w14:paraId="189AE7F9" w14:textId="26C8C9F3" w:rsidR="0054184F" w:rsidRDefault="0054184F" w:rsidP="006A597A">
      <w:pPr>
        <w:pStyle w:val="Para"/>
        <w:tabs>
          <w:tab w:val="clear" w:pos="1361"/>
          <w:tab w:val="num" w:pos="156"/>
        </w:tabs>
        <w:ind w:left="488"/>
      </w:pPr>
      <w:r w:rsidRPr="0054184F">
        <w:t xml:space="preserve">The supervisor or SRB should ensure that requirements for licensing or registration and the process for applying are clear, objective, publicly available and consistently applied. Determination of the licence or registration should be objective and timely. A SRB could be responsible for both supervision and for representing </w:t>
      </w:r>
      <w:r w:rsidR="00AC022E">
        <w:t>the interest of its</w:t>
      </w:r>
      <w:r w:rsidR="00AC022E" w:rsidRPr="0054184F">
        <w:t xml:space="preserve"> </w:t>
      </w:r>
      <w:r w:rsidRPr="0054184F">
        <w:t xml:space="preserve">members. The SRB should ensure that </w:t>
      </w:r>
      <w:r w:rsidR="00553307">
        <w:t xml:space="preserve">registration </w:t>
      </w:r>
      <w:r w:rsidRPr="0054184F">
        <w:t>decisions are taken separately and independently from its activities regarding member representation.</w:t>
      </w:r>
    </w:p>
    <w:p w14:paraId="09C20061" w14:textId="77777777" w:rsidR="006F3869" w:rsidRPr="000E758D" w:rsidRDefault="00E34B21" w:rsidP="00517792">
      <w:pPr>
        <w:pStyle w:val="Heading4"/>
      </w:pPr>
      <w:r w:rsidRPr="000E758D">
        <w:t>Fit and proper tests</w:t>
      </w:r>
    </w:p>
    <w:p w14:paraId="7BD4C5A9" w14:textId="63A0E595" w:rsidR="0057146C" w:rsidRPr="0005309D" w:rsidRDefault="00E34B21" w:rsidP="006A597A">
      <w:pPr>
        <w:pStyle w:val="Para"/>
        <w:tabs>
          <w:tab w:val="clear" w:pos="1361"/>
          <w:tab w:val="num" w:pos="156"/>
        </w:tabs>
        <w:ind w:left="488"/>
      </w:pPr>
      <w:r w:rsidRPr="0054184F">
        <w:t xml:space="preserve">A fit and proper test provides a </w:t>
      </w:r>
      <w:r w:rsidR="0057146C">
        <w:t xml:space="preserve">possible </w:t>
      </w:r>
      <w:r w:rsidRPr="0054184F">
        <w:t xml:space="preserve">mechanism for a supervisor or SRB to take the necessary measures to prevent criminals or their associates from owning, controlling or holding a management function. </w:t>
      </w:r>
      <w:r w:rsidR="0057146C">
        <w:t>Such tests are used in relation to legal professionals in some jurisdictions and may be used by supervisors or SRBs to ensure compliance with AML/CFT requirements.</w:t>
      </w:r>
    </w:p>
    <w:p w14:paraId="099E9006" w14:textId="28D25FA6" w:rsidR="006A51EC" w:rsidRDefault="00E34B21" w:rsidP="006A597A">
      <w:pPr>
        <w:pStyle w:val="Para"/>
        <w:tabs>
          <w:tab w:val="clear" w:pos="1361"/>
          <w:tab w:val="num" w:pos="156"/>
        </w:tabs>
        <w:ind w:left="488"/>
      </w:pPr>
      <w:r w:rsidRPr="0054184F">
        <w:t>In accordance with R</w:t>
      </w:r>
      <w:r w:rsidR="006A51EC">
        <w:t>.</w:t>
      </w:r>
      <w:r w:rsidRPr="0054184F">
        <w:t xml:space="preserve">28, the supervisor or SRB must establish the integrity of every beneficial owner, controller and individual holding a management function. </w:t>
      </w:r>
    </w:p>
    <w:p w14:paraId="6D90E7F7" w14:textId="42D639AC" w:rsidR="006F3869" w:rsidRPr="0054184F" w:rsidRDefault="00BA43E5" w:rsidP="006A597A">
      <w:pPr>
        <w:pStyle w:val="Para"/>
        <w:tabs>
          <w:tab w:val="clear" w:pos="1361"/>
          <w:tab w:val="num" w:pos="156"/>
        </w:tabs>
        <w:ind w:left="488"/>
      </w:pPr>
      <w:r>
        <w:t>In some jurisdictions, a</w:t>
      </w:r>
      <w:r w:rsidR="00E34B21" w:rsidRPr="0054184F">
        <w:t xml:space="preserve"> fit and proper test form</w:t>
      </w:r>
      <w:r>
        <w:t>s</w:t>
      </w:r>
      <w:r w:rsidR="00E34B21" w:rsidRPr="0054184F">
        <w:t xml:space="preserve"> a fundamental part of determining whether to license or register the applicant and whether on an ongoing basis the licensee or registrant (including its owners and controllers</w:t>
      </w:r>
      <w:r>
        <w:t>, where applicable</w:t>
      </w:r>
      <w:r w:rsidR="00E34B21" w:rsidRPr="0054184F">
        <w:t>) remains fit and proper to continue in that role. The initial assessment of an individual’s fitness and propriety is a combination of obtaining information from the individual and corroborating elements of that information against independent credible sources to determine whether the individual is fit and proper to hold that role.</w:t>
      </w:r>
    </w:p>
    <w:p w14:paraId="6B1FF034" w14:textId="632EC286" w:rsidR="006F3869" w:rsidRDefault="00E34B21" w:rsidP="006A597A">
      <w:pPr>
        <w:pStyle w:val="Para"/>
        <w:tabs>
          <w:tab w:val="clear" w:pos="1361"/>
          <w:tab w:val="num" w:pos="156"/>
        </w:tabs>
        <w:ind w:left="488"/>
      </w:pPr>
      <w:r w:rsidRPr="0054184F">
        <w:lastRenderedPageBreak/>
        <w:t xml:space="preserve">The process for determining fitness and propriety generally requires the applicant to complete a questionnaire. </w:t>
      </w:r>
      <w:r w:rsidR="005079F2">
        <w:t>The questionnaire</w:t>
      </w:r>
      <w:r w:rsidR="005079F2" w:rsidRPr="0054184F">
        <w:t xml:space="preserve"> </w:t>
      </w:r>
      <w:r w:rsidR="00EA5A97">
        <w:t xml:space="preserve">could </w:t>
      </w:r>
      <w:r w:rsidRPr="0054184F">
        <w:t>gather personal identification information, residen</w:t>
      </w:r>
      <w:r w:rsidR="005079F2">
        <w:t>ce</w:t>
      </w:r>
      <w:r w:rsidRPr="0054184F">
        <w:t xml:space="preserve"> and employment history, and require disclosure by the applicant of any convictions or adverse judgements, including pending prosecutions and convictions. Elements of this information should be corroborated to establish the bona fides of an individual. Such checks could include enquiries about the individual with law enforcement agencies and other supervisors or screening the individual against independent electronic search databases.</w:t>
      </w:r>
      <w:r w:rsidR="00EA5A97">
        <w:t xml:space="preserve"> </w:t>
      </w:r>
      <w:r w:rsidR="00EA5A97" w:rsidRPr="0005309D">
        <w:t>The personal data collected should be kept confidential</w:t>
      </w:r>
      <w:r w:rsidR="00EA5A97">
        <w:t>.</w:t>
      </w:r>
    </w:p>
    <w:p w14:paraId="434EF64C" w14:textId="76DC4499" w:rsidR="0054184F" w:rsidRPr="000A058F" w:rsidRDefault="00E34B21" w:rsidP="006A597A">
      <w:pPr>
        <w:pStyle w:val="Para"/>
        <w:tabs>
          <w:tab w:val="clear" w:pos="1361"/>
          <w:tab w:val="num" w:pos="156"/>
        </w:tabs>
        <w:ind w:left="488"/>
        <w:rPr>
          <w:lang w:val="en-US"/>
        </w:rPr>
      </w:pPr>
      <w:r w:rsidRPr="0054184F">
        <w:t>The supervisor or SRB should also ensure that on an ongoing basis that owners, controllers and individuals holding management functions are fit and proper. A fit and proper test should apply to new owners, controllers and individuals holding a management function. The supervisor or SRB should consider re</w:t>
      </w:r>
      <w:r w:rsidR="00EA5A97">
        <w:t xml:space="preserve">viewing </w:t>
      </w:r>
      <w:r w:rsidRPr="0054184F">
        <w:t>the fitness and propriety of these individuals arising from any supervisory findings, receipt of information from other competent authorities; or open source information indicating significant adverse developments.</w:t>
      </w:r>
    </w:p>
    <w:p w14:paraId="474BA1BE" w14:textId="361E097E" w:rsidR="006F3869" w:rsidRPr="0054184F" w:rsidRDefault="00E34B21" w:rsidP="00517792">
      <w:pPr>
        <w:pStyle w:val="Heading4"/>
      </w:pPr>
      <w:r w:rsidRPr="000E758D">
        <w:t>Guarding against “</w:t>
      </w:r>
      <w:r w:rsidR="00B24E6A" w:rsidRPr="000E758D">
        <w:t>brass</w:t>
      </w:r>
      <w:r w:rsidRPr="000E758D">
        <w:t>-plate” operations</w:t>
      </w:r>
    </w:p>
    <w:p w14:paraId="07F470BE" w14:textId="43BEA6AA" w:rsidR="00E528B9" w:rsidRPr="0054184F" w:rsidRDefault="00E528B9" w:rsidP="006A597A">
      <w:pPr>
        <w:pStyle w:val="Para"/>
        <w:tabs>
          <w:tab w:val="clear" w:pos="1361"/>
          <w:tab w:val="num" w:pos="156"/>
        </w:tabs>
        <w:ind w:left="488"/>
      </w:pPr>
      <w:r w:rsidRPr="0054184F">
        <w:t xml:space="preserve">The supervisor or SRB should ensure that its licensing or registration requirements require the applicant to have a meaningful physical presence in the country. </w:t>
      </w:r>
      <w:r>
        <w:t>Depending on the circumstances, a</w:t>
      </w:r>
      <w:r w:rsidRPr="0054184F">
        <w:t xml:space="preserve"> business with only</w:t>
      </w:r>
      <w:r w:rsidR="00397501">
        <w:t xml:space="preserve"> </w:t>
      </w:r>
      <w:r w:rsidRPr="0054184F">
        <w:t>staff</w:t>
      </w:r>
      <w:r w:rsidR="00D1506B">
        <w:t xml:space="preserve"> who do not possess the professional requirements of a legal professional </w:t>
      </w:r>
      <w:r>
        <w:t xml:space="preserve">might </w:t>
      </w:r>
      <w:r w:rsidRPr="0054184F">
        <w:t xml:space="preserve">not be licensed or registered. </w:t>
      </w:r>
    </w:p>
    <w:p w14:paraId="0ADD3FFC" w14:textId="59ADD285" w:rsidR="0054184F" w:rsidRPr="0054184F" w:rsidRDefault="0054184F" w:rsidP="007417DE">
      <w:pPr>
        <w:pStyle w:val="Para"/>
        <w:tabs>
          <w:tab w:val="clear" w:pos="1361"/>
          <w:tab w:val="num" w:pos="156"/>
        </w:tabs>
        <w:spacing w:line="228" w:lineRule="auto"/>
        <w:ind w:left="488"/>
      </w:pPr>
      <w:r w:rsidRPr="0054184F">
        <w:t xml:space="preserve">A supervisor or SRB should consider the ownership and control structure of the applicant to </w:t>
      </w:r>
      <w:r w:rsidR="00C07159">
        <w:t xml:space="preserve">make a </w:t>
      </w:r>
      <w:r w:rsidRPr="0054184F">
        <w:t>licensing</w:t>
      </w:r>
      <w:r w:rsidR="00C07159">
        <w:t xml:space="preserve"> or registration decision</w:t>
      </w:r>
      <w:r w:rsidR="004B27FA">
        <w:t>,</w:t>
      </w:r>
      <w:r w:rsidR="00C07159">
        <w:t xml:space="preserve"> where applicable</w:t>
      </w:r>
      <w:r w:rsidRPr="0054184F">
        <w:t>. Factors to take into account could include consideration of where the beneficial owners and controllers reside</w:t>
      </w:r>
      <w:r w:rsidR="004B27FA">
        <w:t xml:space="preserve"> and the </w:t>
      </w:r>
      <w:r w:rsidRPr="0054184F">
        <w:t xml:space="preserve">type </w:t>
      </w:r>
      <w:r w:rsidR="004B27FA">
        <w:t xml:space="preserve">and quality of its </w:t>
      </w:r>
      <w:r w:rsidRPr="0054184F">
        <w:t>management</w:t>
      </w:r>
      <w:r w:rsidR="004B27FA">
        <w:t xml:space="preserve">, including </w:t>
      </w:r>
      <w:r w:rsidRPr="0054184F">
        <w:t>directors</w:t>
      </w:r>
      <w:r w:rsidR="004B27FA">
        <w:t xml:space="preserve">, </w:t>
      </w:r>
      <w:r w:rsidRPr="0054184F">
        <w:t>managers</w:t>
      </w:r>
      <w:r w:rsidR="004B27FA">
        <w:t xml:space="preserve"> and</w:t>
      </w:r>
      <w:r w:rsidRPr="0054184F">
        <w:t xml:space="preserve"> compliance </w:t>
      </w:r>
      <w:r w:rsidR="004B27FA">
        <w:t>officers</w:t>
      </w:r>
      <w:r w:rsidRPr="0054184F">
        <w:t>.</w:t>
      </w:r>
    </w:p>
    <w:p w14:paraId="64EC6DE0" w14:textId="2DC496E3" w:rsidR="0054184F" w:rsidRPr="00B06C46" w:rsidRDefault="0054184F" w:rsidP="007417DE">
      <w:pPr>
        <w:pStyle w:val="Para"/>
        <w:tabs>
          <w:tab w:val="clear" w:pos="1361"/>
          <w:tab w:val="num" w:pos="156"/>
        </w:tabs>
        <w:spacing w:line="228" w:lineRule="auto"/>
        <w:ind w:left="488"/>
        <w:rPr>
          <w:lang w:val="en-US"/>
        </w:rPr>
      </w:pPr>
      <w:r w:rsidRPr="0054184F">
        <w:t>The supervisor or SRB should consider whether the ownership and control structure of</w:t>
      </w:r>
      <w:r w:rsidR="00845BFB">
        <w:t xml:space="preserve"> law</w:t>
      </w:r>
      <w:r w:rsidRPr="0054184F">
        <w:t xml:space="preserve"> firms unduly hinders its identification of the beneficial owners and controllers or presents obstacles to applying effective supervision.</w:t>
      </w:r>
    </w:p>
    <w:p w14:paraId="7B85207A" w14:textId="6B42D647" w:rsidR="00B06C46" w:rsidRDefault="00B06C46" w:rsidP="007417DE">
      <w:pPr>
        <w:pStyle w:val="Heading2"/>
        <w:spacing w:before="120" w:after="120"/>
      </w:pPr>
      <w:bookmarkStart w:id="811" w:name="_Toc525552974"/>
      <w:bookmarkStart w:id="812" w:name="_Toc525561667"/>
      <w:bookmarkStart w:id="813" w:name="_Toc525562363"/>
      <w:bookmarkStart w:id="814" w:name="_Toc1995158"/>
      <w:r w:rsidRPr="00517792">
        <w:t>Monitoring</w:t>
      </w:r>
      <w:r>
        <w:t xml:space="preserve"> and supervision</w:t>
      </w:r>
      <w:bookmarkEnd w:id="811"/>
      <w:bookmarkEnd w:id="812"/>
      <w:bookmarkEnd w:id="813"/>
      <w:bookmarkEnd w:id="814"/>
    </w:p>
    <w:p w14:paraId="3D3BEE5E" w14:textId="7224CD52" w:rsidR="00B06C46" w:rsidRPr="006565D7" w:rsidRDefault="00B06C46" w:rsidP="007417DE">
      <w:pPr>
        <w:pStyle w:val="Para"/>
        <w:tabs>
          <w:tab w:val="clear" w:pos="1361"/>
          <w:tab w:val="num" w:pos="156"/>
        </w:tabs>
        <w:spacing w:line="19" w:lineRule="atLeast"/>
        <w:ind w:left="488"/>
      </w:pPr>
      <w:r>
        <w:t xml:space="preserve">Supervisors and SRBs should take measures to effectively monitor </w:t>
      </w:r>
      <w:r w:rsidR="00A1312F">
        <w:t>legal professionals</w:t>
      </w:r>
      <w:r>
        <w:t xml:space="preserve"> </w:t>
      </w:r>
      <w:r w:rsidR="00F96A4A">
        <w:rPr>
          <w:rFonts w:cs="Arial"/>
          <w:szCs w:val="22"/>
        </w:rPr>
        <w:t>providing specified legal services</w:t>
      </w:r>
      <w:r w:rsidR="00F96A4A">
        <w:t xml:space="preserve"> </w:t>
      </w:r>
      <w:r>
        <w:t>through on-site and off-site supervision. The nature of this monitoring will depend on the risk profiles prepared by the supervisor or SRB and the connected risk-based approach. S</w:t>
      </w:r>
      <w:r w:rsidRPr="006565D7">
        <w:t xml:space="preserve">upervisors and SRBs </w:t>
      </w:r>
      <w:r>
        <w:t>may choose to adjust</w:t>
      </w:r>
      <w:r w:rsidRPr="006565D7">
        <w:t>:</w:t>
      </w:r>
    </w:p>
    <w:p w14:paraId="3F346457" w14:textId="7430C691" w:rsidR="00B06C46" w:rsidRPr="006565D7" w:rsidRDefault="00B06C46" w:rsidP="007417DE">
      <w:pPr>
        <w:pStyle w:val="BulletedList"/>
        <w:numPr>
          <w:ilvl w:val="0"/>
          <w:numId w:val="62"/>
        </w:numPr>
        <w:spacing w:line="19" w:lineRule="atLeast"/>
      </w:pPr>
      <w:r w:rsidRPr="006565D7">
        <w:t xml:space="preserve">the </w:t>
      </w:r>
      <w:r>
        <w:t>level</w:t>
      </w:r>
      <w:r w:rsidRPr="006565D7">
        <w:t xml:space="preserve"> of checks required to perform their authorisation function: where the ML/TF risk associated with the sector is low, the opportunities for ML/TF associated with a particular business activity may be limited</w:t>
      </w:r>
      <w:r>
        <w:t>,</w:t>
      </w:r>
      <w:r w:rsidRPr="006565D7">
        <w:t xml:space="preserve"> </w:t>
      </w:r>
      <w:r>
        <w:t xml:space="preserve">and </w:t>
      </w:r>
      <w:r w:rsidRPr="006565D7">
        <w:t>approval</w:t>
      </w:r>
      <w:r>
        <w:t>s</w:t>
      </w:r>
      <w:r w:rsidRPr="006565D7">
        <w:t xml:space="preserve"> </w:t>
      </w:r>
      <w:r>
        <w:t xml:space="preserve">may be made </w:t>
      </w:r>
      <w:r w:rsidRPr="006565D7">
        <w:t xml:space="preserve">on a review of </w:t>
      </w:r>
      <w:r>
        <w:t xml:space="preserve">basic </w:t>
      </w:r>
      <w:r w:rsidRPr="006565D7">
        <w:t xml:space="preserve">documentation. Where the ML/TF risk associated with the sector is high, supervisors </w:t>
      </w:r>
      <w:r>
        <w:t xml:space="preserve">and SRBs </w:t>
      </w:r>
      <w:r w:rsidRPr="006565D7">
        <w:t>may ask for additional information.</w:t>
      </w:r>
    </w:p>
    <w:p w14:paraId="5D5E71E4" w14:textId="705C9EC5" w:rsidR="00340C14" w:rsidRPr="006565D7" w:rsidRDefault="00B06C46" w:rsidP="007417DE">
      <w:pPr>
        <w:pStyle w:val="BulletedList"/>
        <w:numPr>
          <w:ilvl w:val="0"/>
          <w:numId w:val="62"/>
        </w:numPr>
        <w:spacing w:line="228" w:lineRule="auto"/>
      </w:pPr>
      <w:r w:rsidRPr="006565D7">
        <w:t xml:space="preserve">the type of </w:t>
      </w:r>
      <w:r>
        <w:t xml:space="preserve">on-site or off-site </w:t>
      </w:r>
      <w:r w:rsidRPr="006565D7">
        <w:t xml:space="preserve">AML/CFT supervision: to the extent permitted by their </w:t>
      </w:r>
      <w:r>
        <w:t>regime, supervisors and SRBs may</w:t>
      </w:r>
      <w:r w:rsidRPr="006565D7">
        <w:t xml:space="preserve"> determine the correct mix of on-site and off-site supervision of</w:t>
      </w:r>
      <w:r>
        <w:t xml:space="preserve"> </w:t>
      </w:r>
      <w:r w:rsidR="00A1312F">
        <w:t>legal professionals</w:t>
      </w:r>
      <w:r w:rsidRPr="006565D7">
        <w:t>. Off-site supervision may involve analysis of annual independent audit</w:t>
      </w:r>
      <w:r>
        <w:t xml:space="preserve">s </w:t>
      </w:r>
      <w:r w:rsidRPr="006565D7">
        <w:t>and other mandatory reports, identifying risky intermediaries (i.e. on the basis of the size of the firms, involvement in cross-border activities, or specific business sectors), automated scrutiny of registers to detect missing beneficial ownership information and identif</w:t>
      </w:r>
      <w:r>
        <w:t>ication of persons</w:t>
      </w:r>
      <w:r w:rsidRPr="006565D7">
        <w:t xml:space="preserve"> responsible for the filing. </w:t>
      </w:r>
      <w:r w:rsidR="0042258A">
        <w:t xml:space="preserve">It may also include undertaking thematic reviews of the </w:t>
      </w:r>
      <w:r w:rsidR="0042258A">
        <w:lastRenderedPageBreak/>
        <w:t xml:space="preserve">sector, making compulsory the periodic information returns from firms. </w:t>
      </w:r>
      <w:r w:rsidRPr="006565D7">
        <w:t>Off-site supervision alone may not be appropriate in higher risk situations.</w:t>
      </w:r>
      <w:r>
        <w:t xml:space="preserve"> </w:t>
      </w:r>
      <w:r w:rsidRPr="006565D7">
        <w:t xml:space="preserve">On-site inspections involve reviewing </w:t>
      </w:r>
      <w:r>
        <w:t>AML/</w:t>
      </w:r>
      <w:r w:rsidR="005710DD">
        <w:t xml:space="preserve">CFT </w:t>
      </w:r>
      <w:r w:rsidRPr="006565D7">
        <w:t xml:space="preserve">internal policies, controls and procedures, </w:t>
      </w:r>
      <w:r w:rsidR="0042258A">
        <w:t>interviewing members of senior management and staff,</w:t>
      </w:r>
      <w:r w:rsidR="0042258A" w:rsidRPr="006565D7">
        <w:t xml:space="preserve"> </w:t>
      </w:r>
      <w:r w:rsidRPr="006565D7">
        <w:t xml:space="preserve">gatekeeper’s own risk assessments, spot checking CDD documents and supporting evidence, </w:t>
      </w:r>
      <w:r w:rsidR="00D1506B">
        <w:rPr>
          <w:rFonts w:cs="Arial"/>
          <w:szCs w:val="22"/>
        </w:rPr>
        <w:t xml:space="preserve">reporting ML/TF suspicions in relation to clients, legal professionals and others which may be observed in the course of an onsite visit and </w:t>
      </w:r>
      <w:r w:rsidR="00D1506B" w:rsidRPr="00D1506B">
        <w:rPr>
          <w:rFonts w:cs="Arial"/>
          <w:szCs w:val="22"/>
        </w:rPr>
        <w:t>where appropriate,</w:t>
      </w:r>
      <w:r w:rsidR="00D1506B" w:rsidRPr="006565D7">
        <w:t xml:space="preserve"> </w:t>
      </w:r>
      <w:r w:rsidRPr="006565D7">
        <w:t>sample testing of reporting obligations.</w:t>
      </w:r>
    </w:p>
    <w:p w14:paraId="33FA4FED" w14:textId="2C43D5E4" w:rsidR="00B06C46" w:rsidRPr="006565D7" w:rsidRDefault="00B06C46" w:rsidP="007417DE">
      <w:pPr>
        <w:pStyle w:val="BulletedList"/>
        <w:numPr>
          <w:ilvl w:val="0"/>
          <w:numId w:val="62"/>
        </w:numPr>
        <w:spacing w:line="228" w:lineRule="auto"/>
      </w:pPr>
      <w:r w:rsidRPr="006565D7">
        <w:t xml:space="preserve">the frequency and nature of ongoing AML/CFT supervision: supervisors and SRBs should </w:t>
      </w:r>
      <w:r>
        <w:t xml:space="preserve">proactively </w:t>
      </w:r>
      <w:r w:rsidRPr="006565D7">
        <w:t xml:space="preserve">adjust the frequency of AML/CFT supervision in line with the risks identified and combine periodic reviews and ad hoc AML/CFT supervision as issues emerge </w:t>
      </w:r>
      <w:r>
        <w:t>(</w:t>
      </w:r>
      <w:r w:rsidRPr="006565D7">
        <w:t>e.g. as a result of whistleblowing, information from law enforcement, or other supervisory findings resultin</w:t>
      </w:r>
      <w:r>
        <w:t xml:space="preserve">g from </w:t>
      </w:r>
      <w:r w:rsidR="00A1312F">
        <w:t>legal professionals</w:t>
      </w:r>
      <w:r w:rsidRPr="006565D7">
        <w:t>’ inclusion in thematic review samples</w:t>
      </w:r>
      <w:r>
        <w:t>)</w:t>
      </w:r>
      <w:r w:rsidRPr="006565D7">
        <w:t xml:space="preserve">. </w:t>
      </w:r>
    </w:p>
    <w:p w14:paraId="24D8FD15" w14:textId="6BAC7F32" w:rsidR="00B06C46" w:rsidRPr="006565D7" w:rsidRDefault="00B06C46" w:rsidP="007417DE">
      <w:pPr>
        <w:pStyle w:val="BulletedList"/>
        <w:numPr>
          <w:ilvl w:val="0"/>
          <w:numId w:val="62"/>
        </w:numPr>
        <w:spacing w:line="228" w:lineRule="auto"/>
      </w:pPr>
      <w:r w:rsidRPr="006565D7">
        <w:t xml:space="preserve">the intensity of AML/CFT supervision: supervisors and SRBs should decide on the appropriate scope or level of assessment in line with the risks identified, with the aim of assessing the adequacy </w:t>
      </w:r>
      <w:r>
        <w:t xml:space="preserve">of </w:t>
      </w:r>
      <w:r w:rsidR="00A1312F">
        <w:t>legal professionals</w:t>
      </w:r>
      <w:r w:rsidRPr="006565D7">
        <w:t>’ policies and procedures that are designed to prevent them from being abused. Examples of more intensive supervision could include</w:t>
      </w:r>
      <w:r w:rsidR="004026F8">
        <w:t>:</w:t>
      </w:r>
      <w:r w:rsidRPr="006565D7">
        <w:t xml:space="preserve"> detailed testing of systems and files to verify the implementation and </w:t>
      </w:r>
      <w:r>
        <w:t xml:space="preserve">adequacy of the </w:t>
      </w:r>
      <w:r w:rsidR="00661317">
        <w:t>legal professional</w:t>
      </w:r>
      <w:r w:rsidR="00845BFB">
        <w:t>s</w:t>
      </w:r>
      <w:r w:rsidRPr="006565D7">
        <w:t>’ risk assessment, CDD, reporting and record</w:t>
      </w:r>
      <w:r>
        <w:t>-</w:t>
      </w:r>
      <w:r w:rsidRPr="006565D7">
        <w:t xml:space="preserve">keeping policies and processes, internal auditing, interviews with operational staff, senior management and the Board of </w:t>
      </w:r>
      <w:r w:rsidR="00521B4F">
        <w:t>D</w:t>
      </w:r>
      <w:r w:rsidR="00521B4F" w:rsidRPr="006565D7">
        <w:t xml:space="preserve">irectors </w:t>
      </w:r>
      <w:r w:rsidRPr="006565D7">
        <w:t>and AML/CFT assessment in</w:t>
      </w:r>
      <w:r w:rsidR="002A1563">
        <w:t xml:space="preserve"> particular lines of business.</w:t>
      </w:r>
    </w:p>
    <w:p w14:paraId="3371DB22" w14:textId="5E9AB5FC" w:rsidR="00B06C46" w:rsidRPr="006565D7" w:rsidRDefault="00B06C46" w:rsidP="006A597A">
      <w:pPr>
        <w:pStyle w:val="Para"/>
        <w:tabs>
          <w:tab w:val="clear" w:pos="1361"/>
          <w:tab w:val="num" w:pos="156"/>
        </w:tabs>
        <w:ind w:left="488"/>
      </w:pPr>
      <w:r w:rsidRPr="006565D7">
        <w:t xml:space="preserve">Supervisors and SRBs should use their findings to review and update their ML/TF risk assessments and, where necessary, consider whether their approach to AML/CFT supervision and </w:t>
      </w:r>
      <w:r>
        <w:t>the existing</w:t>
      </w:r>
      <w:r w:rsidRPr="006565D7">
        <w:t xml:space="preserve"> AML/CFT rules and guidance remain adequate. Whenever appropriate, and in compliance with relevant confidentiality requirements, these findings shoul</w:t>
      </w:r>
      <w:r>
        <w:t xml:space="preserve">d be communicated to </w:t>
      </w:r>
      <w:r w:rsidR="00A1312F">
        <w:t>legal professionals</w:t>
      </w:r>
      <w:r w:rsidRPr="006565D7">
        <w:t xml:space="preserve"> to enable them to </w:t>
      </w:r>
      <w:r>
        <w:t xml:space="preserve">enhance their </w:t>
      </w:r>
      <w:r w:rsidR="00521B4F">
        <w:t>RBA</w:t>
      </w:r>
      <w:r w:rsidRPr="006565D7">
        <w:t>.</w:t>
      </w:r>
    </w:p>
    <w:p w14:paraId="31F06C49" w14:textId="5F17CA73" w:rsidR="00B06C46" w:rsidRDefault="00B06C46" w:rsidP="006A597A">
      <w:pPr>
        <w:pStyle w:val="Para"/>
        <w:tabs>
          <w:tab w:val="clear" w:pos="1361"/>
          <w:tab w:val="num" w:pos="156"/>
        </w:tabs>
        <w:ind w:left="488"/>
      </w:pPr>
      <w:r>
        <w:t>Record keeping and quality assurance are important, so that supervisors can document and test the reasons for significant decisions relating to AML</w:t>
      </w:r>
      <w:r w:rsidR="00845BFB">
        <w:t>/CFT</w:t>
      </w:r>
      <w:r>
        <w:t xml:space="preserve"> supervision. Supervisors should have an appropriate information retention policy and be able to easily retrieve information while complying with the relevant data protection legislation.</w:t>
      </w:r>
      <w:r w:rsidR="0042258A">
        <w:t xml:space="preserve"> Record keeping is crucial and fundamental to the supervisors’ work. Undertaking adequate quality assurance is also fundamental to the supervisory process to ensure decision-making/sanctioning is consistent across the supervised population.</w:t>
      </w:r>
    </w:p>
    <w:p w14:paraId="6F770A8D" w14:textId="77777777" w:rsidR="00B06C46" w:rsidRPr="00517792" w:rsidRDefault="00B06C46" w:rsidP="00517792">
      <w:pPr>
        <w:pStyle w:val="Heading3"/>
      </w:pPr>
      <w:bookmarkStart w:id="815" w:name="_Toc525552975"/>
      <w:bookmarkStart w:id="816" w:name="_Toc525561668"/>
      <w:bookmarkStart w:id="817" w:name="_Toc525562364"/>
      <w:bookmarkStart w:id="818" w:name="_Toc1995159"/>
      <w:r w:rsidRPr="00517792">
        <w:t>Enforcement</w:t>
      </w:r>
      <w:bookmarkEnd w:id="815"/>
      <w:bookmarkEnd w:id="816"/>
      <w:bookmarkEnd w:id="817"/>
      <w:bookmarkEnd w:id="818"/>
    </w:p>
    <w:p w14:paraId="3577D902" w14:textId="7FB0EA9F" w:rsidR="005710DD" w:rsidRDefault="005710DD" w:rsidP="006A597A">
      <w:pPr>
        <w:pStyle w:val="Para"/>
        <w:tabs>
          <w:tab w:val="clear" w:pos="1361"/>
          <w:tab w:val="num" w:pos="156"/>
        </w:tabs>
        <w:ind w:left="488"/>
      </w:pPr>
      <w:r>
        <w:t>R.28 requires supervisors or SRB to have adequate powers to perform their functions, including powers to monitor compliance by legal professionals.</w:t>
      </w:r>
      <w:r w:rsidDel="00974E22">
        <w:t xml:space="preserve"> </w:t>
      </w:r>
      <w:r>
        <w:t>R.</w:t>
      </w:r>
      <w:r w:rsidRPr="006565D7">
        <w:t>35</w:t>
      </w:r>
      <w:r>
        <w:t xml:space="preserve"> requires </w:t>
      </w:r>
      <w:r w:rsidRPr="006565D7">
        <w:t>co</w:t>
      </w:r>
      <w:r>
        <w:t xml:space="preserve">untries to </w:t>
      </w:r>
      <w:r w:rsidRPr="006565D7">
        <w:t>have the power to impose sanctions, whether criminal, civil o</w:t>
      </w:r>
      <w:r>
        <w:t>r administrative, on DNFBPs, to include legal professionals when providing the services outlined in R.22(d).  Sanctions should be available for the directors and senior management of the firm</w:t>
      </w:r>
      <w:r w:rsidRPr="006565D7">
        <w:t xml:space="preserve"> when </w:t>
      </w:r>
      <w:r>
        <w:t>a legal professional</w:t>
      </w:r>
      <w:r w:rsidRPr="006565D7">
        <w:t xml:space="preserve"> fail</w:t>
      </w:r>
      <w:r>
        <w:t>s</w:t>
      </w:r>
      <w:r w:rsidRPr="006565D7">
        <w:t xml:space="preserve"> to comply with requirements. </w:t>
      </w:r>
    </w:p>
    <w:p w14:paraId="44DCC1DA" w14:textId="22003E7C" w:rsidR="00B06C46" w:rsidRDefault="008975E8" w:rsidP="006A597A">
      <w:pPr>
        <w:pStyle w:val="Para"/>
        <w:tabs>
          <w:tab w:val="clear" w:pos="1361"/>
          <w:tab w:val="num" w:pos="156"/>
        </w:tabs>
        <w:ind w:left="488"/>
      </w:pPr>
      <w:r>
        <w:t>Supervisors and SRBs</w:t>
      </w:r>
      <w:r w:rsidR="00B06C46" w:rsidRPr="006565D7">
        <w:t xml:space="preserve"> should use proportionate actions, includ</w:t>
      </w:r>
      <w:r w:rsidR="00B06C46">
        <w:t>ing</w:t>
      </w:r>
      <w:r w:rsidR="00B06C46" w:rsidRPr="006565D7">
        <w:t xml:space="preserve"> a range of supervisory interventions</w:t>
      </w:r>
      <w:r w:rsidR="00B06C46">
        <w:t xml:space="preserve"> and</w:t>
      </w:r>
      <w:r w:rsidR="00B06C46" w:rsidRPr="006565D7">
        <w:t xml:space="preserve"> corrective actions to ensure </w:t>
      </w:r>
      <w:r w:rsidR="00B06C46">
        <w:t xml:space="preserve">that </w:t>
      </w:r>
      <w:r w:rsidR="00156382">
        <w:t>any</w:t>
      </w:r>
      <w:r w:rsidR="00B06C46" w:rsidRPr="006565D7">
        <w:t xml:space="preserve"> identified deficiencies </w:t>
      </w:r>
      <w:r w:rsidR="00B06C46">
        <w:t xml:space="preserve">are addressed in a timely manner. </w:t>
      </w:r>
      <w:r>
        <w:t>Sanctions may range from informal or written warning</w:t>
      </w:r>
      <w:r w:rsidR="00CF5000">
        <w:t>, censure</w:t>
      </w:r>
      <w:r>
        <w:t xml:space="preserve"> and reprimand to p</w:t>
      </w:r>
      <w:r w:rsidR="00B06C46" w:rsidRPr="006565D7">
        <w:t xml:space="preserve">unitive </w:t>
      </w:r>
      <w:r>
        <w:t>measures</w:t>
      </w:r>
      <w:r w:rsidRPr="006565D7">
        <w:t xml:space="preserve"> </w:t>
      </w:r>
      <w:r w:rsidR="00B06C46">
        <w:t xml:space="preserve">(including </w:t>
      </w:r>
      <w:r>
        <w:t xml:space="preserve">disbarment and </w:t>
      </w:r>
      <w:r w:rsidR="00B06C46">
        <w:t xml:space="preserve">criminal prosecutions where appropriate) </w:t>
      </w:r>
      <w:r w:rsidR="00B06C46" w:rsidRPr="006565D7">
        <w:t xml:space="preserve">for more egregious non-compliance, </w:t>
      </w:r>
      <w:r w:rsidR="00B06C46">
        <w:t>as</w:t>
      </w:r>
      <w:r w:rsidR="00B06C46" w:rsidRPr="006565D7">
        <w:t xml:space="preserve"> identified weaknesses can have wider </w:t>
      </w:r>
      <w:r w:rsidR="00B06C46" w:rsidRPr="006565D7">
        <w:lastRenderedPageBreak/>
        <w:t xml:space="preserve">consequences. Generally, systemic breakdowns or significantly inadequate controls will result in more severe supervisory response. </w:t>
      </w:r>
    </w:p>
    <w:p w14:paraId="6405A122" w14:textId="7E69EA51" w:rsidR="00B06C46" w:rsidRDefault="00B06C46" w:rsidP="006A597A">
      <w:pPr>
        <w:pStyle w:val="Para"/>
        <w:tabs>
          <w:tab w:val="clear" w:pos="1361"/>
          <w:tab w:val="num" w:pos="156"/>
        </w:tabs>
        <w:ind w:left="488"/>
      </w:pPr>
      <w:r>
        <w:t xml:space="preserve">Enforcement by supervisors </w:t>
      </w:r>
      <w:r w:rsidR="008975E8">
        <w:t xml:space="preserve">and SRBs </w:t>
      </w:r>
      <w:r>
        <w:t>should be proportionate whil</w:t>
      </w:r>
      <w:r w:rsidR="00845BFB">
        <w:t>e</w:t>
      </w:r>
      <w:r>
        <w:t xml:space="preserve"> having a deterrent effect. Supervisors and SRBs must have (or must delegate to those who have) sufficient resources to investigate and monitor non-compliance. Enforcement should aim to remove the benefits of non-compliance. </w:t>
      </w:r>
    </w:p>
    <w:p w14:paraId="5A10B373" w14:textId="7DBE7CEC" w:rsidR="0062517D" w:rsidRPr="00517792" w:rsidRDefault="0062517D" w:rsidP="00517792">
      <w:pPr>
        <w:pStyle w:val="Heading3"/>
      </w:pPr>
      <w:bookmarkStart w:id="819" w:name="_Toc524973021"/>
      <w:bookmarkStart w:id="820" w:name="_Toc525136173"/>
      <w:bookmarkStart w:id="821" w:name="_Toc525136324"/>
      <w:bookmarkStart w:id="822" w:name="_Toc525136496"/>
      <w:bookmarkStart w:id="823" w:name="_Toc525231716"/>
      <w:bookmarkStart w:id="824" w:name="_Toc525232289"/>
      <w:bookmarkStart w:id="825" w:name="_Toc525232368"/>
      <w:bookmarkStart w:id="826" w:name="_Toc525232470"/>
      <w:bookmarkStart w:id="827" w:name="_Toc525234935"/>
      <w:bookmarkStart w:id="828" w:name="_Toc525235093"/>
      <w:bookmarkStart w:id="829" w:name="_Toc525235405"/>
      <w:bookmarkStart w:id="830" w:name="_Toc525236028"/>
      <w:bookmarkStart w:id="831" w:name="_Toc525236793"/>
      <w:bookmarkStart w:id="832" w:name="_Toc525236906"/>
      <w:bookmarkStart w:id="833" w:name="_Toc525552976"/>
      <w:bookmarkStart w:id="834" w:name="_Toc524973022"/>
      <w:bookmarkStart w:id="835" w:name="_Toc525136174"/>
      <w:bookmarkStart w:id="836" w:name="_Toc525136325"/>
      <w:bookmarkStart w:id="837" w:name="_Toc525136497"/>
      <w:bookmarkStart w:id="838" w:name="_Toc525231717"/>
      <w:bookmarkStart w:id="839" w:name="_Toc525232290"/>
      <w:bookmarkStart w:id="840" w:name="_Toc525232369"/>
      <w:bookmarkStart w:id="841" w:name="_Toc525232471"/>
      <w:bookmarkStart w:id="842" w:name="_Toc525234936"/>
      <w:bookmarkStart w:id="843" w:name="_Toc525235094"/>
      <w:bookmarkStart w:id="844" w:name="_Toc525235406"/>
      <w:bookmarkStart w:id="845" w:name="_Toc525236029"/>
      <w:bookmarkStart w:id="846" w:name="_Toc525236794"/>
      <w:bookmarkStart w:id="847" w:name="_Toc525236907"/>
      <w:bookmarkStart w:id="848" w:name="_Toc525552977"/>
      <w:bookmarkStart w:id="849" w:name="_Toc524973023"/>
      <w:bookmarkStart w:id="850" w:name="_Toc525136175"/>
      <w:bookmarkStart w:id="851" w:name="_Toc525136326"/>
      <w:bookmarkStart w:id="852" w:name="_Toc525136498"/>
      <w:bookmarkStart w:id="853" w:name="_Toc525231718"/>
      <w:bookmarkStart w:id="854" w:name="_Toc525232291"/>
      <w:bookmarkStart w:id="855" w:name="_Toc525232370"/>
      <w:bookmarkStart w:id="856" w:name="_Toc525232472"/>
      <w:bookmarkStart w:id="857" w:name="_Toc525234937"/>
      <w:bookmarkStart w:id="858" w:name="_Toc525235095"/>
      <w:bookmarkStart w:id="859" w:name="_Toc525235407"/>
      <w:bookmarkStart w:id="860" w:name="_Toc525236030"/>
      <w:bookmarkStart w:id="861" w:name="_Toc525236795"/>
      <w:bookmarkStart w:id="862" w:name="_Toc525236908"/>
      <w:bookmarkStart w:id="863" w:name="_Toc525552978"/>
      <w:bookmarkStart w:id="864" w:name="_Toc517291061"/>
      <w:bookmarkStart w:id="865" w:name="_Toc517347983"/>
      <w:bookmarkStart w:id="866" w:name="_Toc517349434"/>
      <w:bookmarkStart w:id="867" w:name="_Toc525552981"/>
      <w:bookmarkStart w:id="868" w:name="_Toc525561669"/>
      <w:bookmarkStart w:id="869" w:name="_Toc525562365"/>
      <w:bookmarkStart w:id="870" w:name="_Toc1995160"/>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517792">
        <w:t>Guidance</w:t>
      </w:r>
      <w:bookmarkEnd w:id="867"/>
      <w:bookmarkEnd w:id="868"/>
      <w:bookmarkEnd w:id="869"/>
      <w:bookmarkEnd w:id="870"/>
      <w:r w:rsidRPr="00517792">
        <w:t xml:space="preserve"> </w:t>
      </w:r>
    </w:p>
    <w:p w14:paraId="177FBD9B" w14:textId="65C47CEC" w:rsidR="001343BD" w:rsidRDefault="001343BD" w:rsidP="006A597A">
      <w:pPr>
        <w:pStyle w:val="Para"/>
        <w:tabs>
          <w:tab w:val="clear" w:pos="1361"/>
          <w:tab w:val="num" w:pos="156"/>
        </w:tabs>
        <w:ind w:left="488"/>
      </w:pPr>
      <w:r>
        <w:t xml:space="preserve">Supervisors and SRBs should communicate their regulatory expectations. This could be done through a consultative process after </w:t>
      </w:r>
      <w:r w:rsidR="00BC0058">
        <w:t>meaningful engagement</w:t>
      </w:r>
      <w:r>
        <w:t xml:space="preserve"> with relevant stakeholders</w:t>
      </w:r>
      <w:r w:rsidR="00DC27C5">
        <w:t>, including legal professionals</w:t>
      </w:r>
      <w:r>
        <w:t xml:space="preserve">. This guidance may be in the form of high-level requirements based on desired outcomes, risk-based rules, and information about how supervisors interpret relevant legislation or regulation, or more detailed guidance about how particular AML/CFT controls are best applied. </w:t>
      </w:r>
      <w:r w:rsidRPr="00B74694">
        <w:t xml:space="preserve">Guidance issued to </w:t>
      </w:r>
      <w:r>
        <w:t xml:space="preserve">legal professionals </w:t>
      </w:r>
      <w:r w:rsidRPr="00B74694">
        <w:t xml:space="preserve">should also discuss ML/TF risk within their sector and outline ML/TF indicators </w:t>
      </w:r>
      <w:r w:rsidR="00DC27C5">
        <w:t xml:space="preserve">(i.e. red flags) </w:t>
      </w:r>
      <w:r w:rsidR="0042258A">
        <w:t>and methods of risk assessment</w:t>
      </w:r>
      <w:r w:rsidR="0042258A" w:rsidRPr="00B74694">
        <w:t xml:space="preserve"> </w:t>
      </w:r>
      <w:r w:rsidRPr="00B74694">
        <w:t>to help them identify suspicious transactions.</w:t>
      </w:r>
      <w:r w:rsidR="004872F0">
        <w:t xml:space="preserve"> All such guidance should preferably be consulted on</w:t>
      </w:r>
      <w:r w:rsidR="00F96A4A">
        <w:rPr>
          <w:rFonts w:cs="Arial"/>
          <w:szCs w:val="22"/>
        </w:rPr>
        <w:t xml:space="preserve">, where appropriate, </w:t>
      </w:r>
      <w:r w:rsidR="004872F0">
        <w:t xml:space="preserve">and drafted in ways </w:t>
      </w:r>
      <w:r w:rsidR="00DC27C5">
        <w:t xml:space="preserve">that </w:t>
      </w:r>
      <w:r w:rsidR="004872F0">
        <w:t>are appropriate to the context of the role of supervisors and SRBs in the relevant jurisdiction.</w:t>
      </w:r>
    </w:p>
    <w:p w14:paraId="1A999750" w14:textId="4CEA742E" w:rsidR="001343BD" w:rsidRDefault="001343BD" w:rsidP="006A597A">
      <w:pPr>
        <w:pStyle w:val="Para"/>
        <w:tabs>
          <w:tab w:val="clear" w:pos="1361"/>
          <w:tab w:val="num" w:pos="156"/>
        </w:tabs>
        <w:ind w:left="488"/>
      </w:pPr>
      <w:r>
        <w:t xml:space="preserve">Where supervisors’ guidance remains high-level and principles-based, this may be supplemented by further guidance written by the </w:t>
      </w:r>
      <w:r w:rsidR="004872F0">
        <w:t>legal profession</w:t>
      </w:r>
      <w:r>
        <w:t xml:space="preserve">, which may cover operational </w:t>
      </w:r>
      <w:r w:rsidR="00DC27C5">
        <w:t xml:space="preserve">and practical </w:t>
      </w:r>
      <w:r>
        <w:t xml:space="preserve">issues, and be more detailed and explanatory in nature. </w:t>
      </w:r>
      <w:r w:rsidR="0042258A">
        <w:t xml:space="preserve">Training events may also provide an effective means to ensure </w:t>
      </w:r>
      <w:r w:rsidR="00661317">
        <w:t>legal professional</w:t>
      </w:r>
      <w:r w:rsidR="0042258A">
        <w:t>s awareness and compliance with AML</w:t>
      </w:r>
      <w:r w:rsidR="00623D42">
        <w:t>/CFT</w:t>
      </w:r>
      <w:r w:rsidR="0042258A">
        <w:t xml:space="preserve"> responsibilities. </w:t>
      </w:r>
      <w:r w:rsidR="004872F0" w:rsidRPr="0005309D">
        <w:t>Where supervisors cooperate to produce combined guidance across sectors, supervisors should ensure this guidance adequately addresses the diversity of roles that come within the guidance’s remit, and that such guidance provides practical direction to all its intended recipients.</w:t>
      </w:r>
      <w:r w:rsidR="004872F0">
        <w:t xml:space="preserve"> </w:t>
      </w:r>
      <w:r>
        <w:t xml:space="preserve">The private sector guidance should be consistent with national legislation and </w:t>
      </w:r>
      <w:r w:rsidR="004872F0">
        <w:t xml:space="preserve">with any </w:t>
      </w:r>
      <w:r w:rsidRPr="000A3EC7">
        <w:t>guidelines issued by competent authorities</w:t>
      </w:r>
      <w:r w:rsidR="004872F0">
        <w:t xml:space="preserve"> with regard to the legal profession and be consistent with all other legal requirements and obligations</w:t>
      </w:r>
      <w:r>
        <w:t>.</w:t>
      </w:r>
    </w:p>
    <w:p w14:paraId="3BC37080" w14:textId="3DF96345" w:rsidR="001343BD" w:rsidRDefault="001343BD" w:rsidP="006A597A">
      <w:pPr>
        <w:pStyle w:val="Para"/>
        <w:tabs>
          <w:tab w:val="clear" w:pos="1361"/>
          <w:tab w:val="num" w:pos="156"/>
        </w:tabs>
        <w:ind w:left="488"/>
      </w:pPr>
      <w:r>
        <w:t xml:space="preserve">Supervisors should consider communicating with other relevant domestic supervisory authorities to secure a coherent interpretation of the legal obligations and to minimise disparities across sectors (such as </w:t>
      </w:r>
      <w:r w:rsidR="00A1312F">
        <w:t>legal professionals</w:t>
      </w:r>
      <w:r>
        <w:t>, accountants and TCSPs).</w:t>
      </w:r>
      <w:r w:rsidR="00724C22">
        <w:t xml:space="preserve"> </w:t>
      </w:r>
      <w:r>
        <w:t xml:space="preserve">Multiple guidance should not create opportunities for regulatory arbitrage. </w:t>
      </w:r>
      <w:r w:rsidR="004872F0">
        <w:t>R</w:t>
      </w:r>
      <w:r>
        <w:t>elevant supervisory authorities should consider preparing joint guidance</w:t>
      </w:r>
      <w:r w:rsidR="004872F0">
        <w:t xml:space="preserve"> </w:t>
      </w:r>
      <w:r w:rsidR="004872F0" w:rsidRPr="0005309D">
        <w:t>in consul</w:t>
      </w:r>
      <w:r w:rsidR="004872F0">
        <w:t xml:space="preserve">tation with the relevant sectors, while recognising that in many jurisdictions legal professionals will consider that separate guidance targeted at the legal profession will be the most appropriate </w:t>
      </w:r>
      <w:r w:rsidR="00DC27C5">
        <w:t xml:space="preserve">and effective </w:t>
      </w:r>
      <w:r w:rsidR="004872F0">
        <w:t>form</w:t>
      </w:r>
      <w:r>
        <w:t>.</w:t>
      </w:r>
      <w:r w:rsidR="00554F8C">
        <w:t xml:space="preserve"> </w:t>
      </w:r>
    </w:p>
    <w:p w14:paraId="32E261E2" w14:textId="5ED84096" w:rsidR="00E12E49" w:rsidRDefault="00E12E49" w:rsidP="006A597A">
      <w:pPr>
        <w:pStyle w:val="Para"/>
        <w:tabs>
          <w:tab w:val="clear" w:pos="1361"/>
          <w:tab w:val="num" w:pos="156"/>
        </w:tabs>
        <w:ind w:left="488"/>
      </w:pPr>
      <w:r>
        <w:t xml:space="preserve">Information and </w:t>
      </w:r>
      <w:r w:rsidR="00EA52E1">
        <w:t>g</w:t>
      </w:r>
      <w:r>
        <w:t>uidance should be provided by supervisors in an up</w:t>
      </w:r>
      <w:r w:rsidR="001343BD">
        <w:t>-</w:t>
      </w:r>
      <w:r>
        <w:t>to</w:t>
      </w:r>
      <w:r w:rsidR="001343BD">
        <w:t>-</w:t>
      </w:r>
      <w:r>
        <w:t xml:space="preserve">date and accessible format. It </w:t>
      </w:r>
      <w:r w:rsidR="001343BD">
        <w:t>could include s</w:t>
      </w:r>
      <w:r>
        <w:t>ectoral guidance material</w:t>
      </w:r>
      <w:r w:rsidR="001343BD">
        <w:t xml:space="preserve">, </w:t>
      </w:r>
      <w:r w:rsidR="0042258A">
        <w:t xml:space="preserve">findings of thematic reviews, training events, </w:t>
      </w:r>
      <w:r w:rsidR="001343BD">
        <w:t>n</w:t>
      </w:r>
      <w:r>
        <w:t xml:space="preserve">ewsletters, </w:t>
      </w:r>
      <w:r w:rsidR="004872F0">
        <w:t>internet</w:t>
      </w:r>
      <w:r>
        <w:t>-based material</w:t>
      </w:r>
      <w:r w:rsidR="001343BD">
        <w:t>, o</w:t>
      </w:r>
      <w:r>
        <w:t>ral updates on supervisory visits</w:t>
      </w:r>
      <w:r w:rsidR="001343BD">
        <w:t xml:space="preserve">, </w:t>
      </w:r>
      <w:r>
        <w:t>meetings</w:t>
      </w:r>
      <w:r w:rsidR="001343BD">
        <w:t xml:space="preserve"> and</w:t>
      </w:r>
      <w:r>
        <w:t xml:space="preserve"> annual report</w:t>
      </w:r>
      <w:r w:rsidR="004872F0">
        <w:t>s</w:t>
      </w:r>
      <w:r w:rsidR="001343BD">
        <w:t>.</w:t>
      </w:r>
    </w:p>
    <w:p w14:paraId="2932A292" w14:textId="1027C780" w:rsidR="0042258A" w:rsidRDefault="0042258A" w:rsidP="006A597A">
      <w:pPr>
        <w:pStyle w:val="Para"/>
        <w:tabs>
          <w:tab w:val="clear" w:pos="1361"/>
          <w:tab w:val="num" w:pos="156"/>
        </w:tabs>
        <w:ind w:left="488"/>
      </w:pPr>
      <w:r>
        <w:t>An SRB should ensure that advice given by the representative side of the organisation correlates to the rules and guidance set by the supervisory side.</w:t>
      </w:r>
    </w:p>
    <w:p w14:paraId="0637023C" w14:textId="77777777" w:rsidR="006F3869" w:rsidRPr="00517792" w:rsidRDefault="00C5639F" w:rsidP="00517792">
      <w:pPr>
        <w:pStyle w:val="Heading3"/>
      </w:pPr>
      <w:bookmarkStart w:id="871" w:name="_Toc525552982"/>
      <w:bookmarkStart w:id="872" w:name="_Toc525561670"/>
      <w:bookmarkStart w:id="873" w:name="_Toc525562366"/>
      <w:bookmarkStart w:id="874" w:name="_Toc1995161"/>
      <w:r w:rsidRPr="00517792">
        <w:t>Training</w:t>
      </w:r>
      <w:bookmarkEnd w:id="871"/>
      <w:bookmarkEnd w:id="872"/>
      <w:bookmarkEnd w:id="873"/>
      <w:bookmarkEnd w:id="874"/>
    </w:p>
    <w:p w14:paraId="075D67FB" w14:textId="5D02E22E" w:rsidR="001F49D4" w:rsidRDefault="001F49D4" w:rsidP="006A597A">
      <w:pPr>
        <w:pStyle w:val="Para"/>
        <w:tabs>
          <w:tab w:val="clear" w:pos="1361"/>
          <w:tab w:val="num" w:pos="156"/>
        </w:tabs>
        <w:ind w:left="488"/>
      </w:pPr>
      <w:r>
        <w:t>S</w:t>
      </w:r>
      <w:r w:rsidRPr="00EE194D">
        <w:t>upervisors</w:t>
      </w:r>
      <w:r w:rsidR="000711ED">
        <w:t xml:space="preserve"> and SRBs</w:t>
      </w:r>
      <w:r w:rsidRPr="00EE194D">
        <w:t xml:space="preserve"> should ensure that </w:t>
      </w:r>
      <w:r w:rsidR="004872F0">
        <w:t xml:space="preserve">their </w:t>
      </w:r>
      <w:r w:rsidRPr="00EE194D">
        <w:t>staff</w:t>
      </w:r>
      <w:r w:rsidR="00847EF9">
        <w:t>, and other relevant employees,</w:t>
      </w:r>
      <w:r w:rsidR="00847EF9" w:rsidRPr="00EE194D">
        <w:t xml:space="preserve"> </w:t>
      </w:r>
      <w:r w:rsidRPr="00EE194D">
        <w:t>are trained to assess the quality of ML/TF risk assessments</w:t>
      </w:r>
      <w:r>
        <w:t xml:space="preserve"> </w:t>
      </w:r>
      <w:r w:rsidRPr="00EE194D">
        <w:t xml:space="preserve">and to consider the adequacy, </w:t>
      </w:r>
      <w:r w:rsidRPr="00EE194D">
        <w:lastRenderedPageBreak/>
        <w:t>proportionality, effectiveness, and efficiency of the AML/CFT policies, procedures and internal controls</w:t>
      </w:r>
      <w:r>
        <w:t xml:space="preserve">. </w:t>
      </w:r>
      <w:r w:rsidRPr="00744ED9">
        <w:t xml:space="preserve">It is recommended that the training has a </w:t>
      </w:r>
      <w:r w:rsidR="00847EF9">
        <w:t>practical basis/dimension</w:t>
      </w:r>
      <w:r w:rsidRPr="00744ED9">
        <w:t>.</w:t>
      </w:r>
    </w:p>
    <w:p w14:paraId="256AB3CB" w14:textId="0FF62CDA" w:rsidR="001F49D4" w:rsidRDefault="001F49D4" w:rsidP="006A597A">
      <w:pPr>
        <w:pStyle w:val="Para"/>
        <w:tabs>
          <w:tab w:val="clear" w:pos="1361"/>
          <w:tab w:val="num" w:pos="156"/>
        </w:tabs>
        <w:ind w:left="488"/>
      </w:pPr>
      <w:r w:rsidRPr="00EE194D">
        <w:t>Training should allow supervisory staff to form sound judgments about the quality of the risk assessment</w:t>
      </w:r>
      <w:r w:rsidR="00BC209B">
        <w:t xml:space="preserve">s made by </w:t>
      </w:r>
      <w:r>
        <w:t xml:space="preserve">legal professionals </w:t>
      </w:r>
      <w:r w:rsidRPr="00EE194D">
        <w:t>and the adequacy and proportionality of AML/CFT controls</w:t>
      </w:r>
      <w:r>
        <w:t xml:space="preserve"> of legal professionals</w:t>
      </w:r>
      <w:r w:rsidRPr="00EE194D">
        <w:t>. It should also aim at achieving consistency in the supervisory approach at a national level, in cases where there are multiple competent supervisory authorities or when the national supervisory model is devolved or fragmented.</w:t>
      </w:r>
    </w:p>
    <w:p w14:paraId="2B08742A" w14:textId="0A12F29F" w:rsidR="0042258A" w:rsidRPr="00517792" w:rsidRDefault="0042258A" w:rsidP="00517792">
      <w:pPr>
        <w:pStyle w:val="Heading3"/>
      </w:pPr>
      <w:bookmarkStart w:id="875" w:name="_Toc1995162"/>
      <w:bookmarkStart w:id="876" w:name="_Toc525552983"/>
      <w:bookmarkStart w:id="877" w:name="_Toc525561671"/>
      <w:bookmarkStart w:id="878" w:name="_Toc525562367"/>
      <w:r w:rsidRPr="00517792">
        <w:t>Endorsements</w:t>
      </w:r>
      <w:bookmarkEnd w:id="875"/>
    </w:p>
    <w:p w14:paraId="0559FD20" w14:textId="1ABD169E" w:rsidR="0042258A" w:rsidRDefault="0042258A" w:rsidP="0042258A">
      <w:pPr>
        <w:pStyle w:val="Para"/>
        <w:tabs>
          <w:tab w:val="clear" w:pos="1361"/>
          <w:tab w:val="num" w:pos="156"/>
        </w:tabs>
        <w:ind w:left="488"/>
      </w:pPr>
      <w:r>
        <w:t xml:space="preserve">Supervisors should avoid endorsing any </w:t>
      </w:r>
      <w:r w:rsidR="00F90A1E">
        <w:t>third</w:t>
      </w:r>
      <w:r>
        <w:t xml:space="preserve"> party commercial providers of AML systems, tools or software to avoid conflicts of interest in the effective supervision of firms.</w:t>
      </w:r>
    </w:p>
    <w:p w14:paraId="098041A6" w14:textId="07FDB4A9" w:rsidR="001F49D4" w:rsidRPr="00517792" w:rsidRDefault="001F49D4" w:rsidP="00517792">
      <w:pPr>
        <w:pStyle w:val="Heading3"/>
      </w:pPr>
      <w:bookmarkStart w:id="879" w:name="_Toc1995163"/>
      <w:r w:rsidRPr="00517792">
        <w:t>Information exchange</w:t>
      </w:r>
      <w:bookmarkEnd w:id="876"/>
      <w:bookmarkEnd w:id="877"/>
      <w:bookmarkEnd w:id="878"/>
      <w:bookmarkEnd w:id="879"/>
      <w:r w:rsidRPr="00517792">
        <w:t xml:space="preserve"> </w:t>
      </w:r>
    </w:p>
    <w:p w14:paraId="7AEF644C" w14:textId="5842FDAF" w:rsidR="00192AE2" w:rsidRDefault="001F49D4" w:rsidP="007417DE">
      <w:pPr>
        <w:pStyle w:val="Para"/>
        <w:tabs>
          <w:tab w:val="clear" w:pos="1361"/>
          <w:tab w:val="num" w:pos="156"/>
        </w:tabs>
        <w:spacing w:line="228" w:lineRule="auto"/>
        <w:ind w:left="488"/>
      </w:pPr>
      <w:r w:rsidRPr="00EE194D">
        <w:t xml:space="preserve">Information exchange between the public and private sector is of importance in the </w:t>
      </w:r>
      <w:r>
        <w:t xml:space="preserve">legal professions </w:t>
      </w:r>
      <w:r w:rsidRPr="00EE194D">
        <w:t xml:space="preserve">sector and may form an integral part of a country's strategy for </w:t>
      </w:r>
      <w:r w:rsidR="00845BFB">
        <w:t xml:space="preserve">detecting and </w:t>
      </w:r>
      <w:r w:rsidRPr="00EE194D">
        <w:t>combating ML/TF</w:t>
      </w:r>
      <w:r w:rsidR="000711ED">
        <w:t>, in accordance with relevant data protection legislation</w:t>
      </w:r>
      <w:r w:rsidRPr="00EE194D">
        <w:t xml:space="preserve">. </w:t>
      </w:r>
      <w:r w:rsidR="00192AE2">
        <w:t>Information sharing and intelligence sharing arrangements between supervisors and public authorities (such as law enforcement), where applicable should be robust and secure.</w:t>
      </w:r>
    </w:p>
    <w:p w14:paraId="21459AB4" w14:textId="6ADB1FB2" w:rsidR="001F49D4" w:rsidRDefault="001F49D4" w:rsidP="007417DE">
      <w:pPr>
        <w:pStyle w:val="Para"/>
        <w:tabs>
          <w:tab w:val="clear" w:pos="1361"/>
          <w:tab w:val="num" w:pos="156"/>
        </w:tabs>
        <w:spacing w:line="228" w:lineRule="auto"/>
        <w:ind w:left="488"/>
        <w:jc w:val="left"/>
      </w:pPr>
      <w:r w:rsidRPr="00EE194D">
        <w:t xml:space="preserve">In situations where </w:t>
      </w:r>
      <w:r>
        <w:t xml:space="preserve">legal professionals </w:t>
      </w:r>
      <w:r w:rsidRPr="00EE194D">
        <w:t xml:space="preserve">do not have experience, or have limited capacity for an effective assessment of ML/TF risk, it will be important for public authorities to share risk information to better help inform the risk assessments of </w:t>
      </w:r>
      <w:r>
        <w:t>legal professionals</w:t>
      </w:r>
      <w:r w:rsidRPr="00EE194D">
        <w:t xml:space="preserve">. </w:t>
      </w:r>
    </w:p>
    <w:p w14:paraId="31DD089D" w14:textId="77777777" w:rsidR="001F49D4" w:rsidRPr="00EE194D" w:rsidRDefault="001F49D4" w:rsidP="006A597A">
      <w:pPr>
        <w:pStyle w:val="Para"/>
        <w:tabs>
          <w:tab w:val="clear" w:pos="1361"/>
          <w:tab w:val="num" w:pos="156"/>
        </w:tabs>
        <w:spacing w:after="0" w:line="228" w:lineRule="auto"/>
        <w:ind w:left="488"/>
      </w:pPr>
      <w:r w:rsidRPr="00EE194D">
        <w:t>The type of information that could be shared between the public and private sectors include:</w:t>
      </w:r>
    </w:p>
    <w:p w14:paraId="07A02CEE" w14:textId="3D00493B" w:rsidR="001F49D4" w:rsidRDefault="001F49D4" w:rsidP="004D5252">
      <w:pPr>
        <w:pStyle w:val="BulletedList"/>
        <w:numPr>
          <w:ilvl w:val="0"/>
          <w:numId w:val="63"/>
        </w:numPr>
      </w:pPr>
      <w:r w:rsidRPr="0062517D">
        <w:t>ML/TF risk assessments;</w:t>
      </w:r>
    </w:p>
    <w:p w14:paraId="26E85B4A" w14:textId="370FA3E2" w:rsidR="001F49D4" w:rsidRDefault="00845BFB" w:rsidP="004D5252">
      <w:pPr>
        <w:pStyle w:val="BulletedList"/>
        <w:numPr>
          <w:ilvl w:val="0"/>
          <w:numId w:val="63"/>
        </w:numPr>
      </w:pPr>
      <w:r w:rsidRPr="0062517D">
        <w:t>T</w:t>
      </w:r>
      <w:r w:rsidR="001F49D4" w:rsidRPr="0062517D">
        <w:t>ypologies</w:t>
      </w:r>
      <w:r>
        <w:t xml:space="preserve"> (i.e., case studies)</w:t>
      </w:r>
      <w:r w:rsidR="001F49D4" w:rsidRPr="0062517D">
        <w:t xml:space="preserve"> of how money launderers or terrorist financers have misused legal professionals;</w:t>
      </w:r>
    </w:p>
    <w:p w14:paraId="3B02DB88" w14:textId="6F35D302" w:rsidR="001F49D4" w:rsidRDefault="001F49D4" w:rsidP="004D5252">
      <w:pPr>
        <w:pStyle w:val="BulletedList"/>
        <w:numPr>
          <w:ilvl w:val="0"/>
          <w:numId w:val="63"/>
        </w:numPr>
      </w:pPr>
      <w:r w:rsidRPr="0062517D">
        <w:t xml:space="preserve">feedback on STRs and other relevant reports; </w:t>
      </w:r>
    </w:p>
    <w:p w14:paraId="77ACCC57" w14:textId="3F2C3ACC" w:rsidR="001F49D4" w:rsidRDefault="001F49D4" w:rsidP="004D5252">
      <w:pPr>
        <w:pStyle w:val="BulletedList"/>
        <w:numPr>
          <w:ilvl w:val="0"/>
          <w:numId w:val="63"/>
        </w:numPr>
      </w:pPr>
      <w:r w:rsidRPr="0062517D">
        <w:t xml:space="preserve">targeted unclassified intelligence. In specific circumstances, and subject to appropriate safeguards such as confidentiality agreements, it may also be appropriate for authorities to share targeted confidential information with legal professionals as a class or individually; and </w:t>
      </w:r>
    </w:p>
    <w:p w14:paraId="3B2820F0" w14:textId="72236289" w:rsidR="001F49D4" w:rsidRPr="0062517D" w:rsidRDefault="001F49D4" w:rsidP="004D5252">
      <w:pPr>
        <w:pStyle w:val="BulletedList"/>
        <w:numPr>
          <w:ilvl w:val="0"/>
          <w:numId w:val="63"/>
        </w:numPr>
      </w:pPr>
      <w:r w:rsidRPr="0062517D">
        <w:t>countries, persons or organisations whose assets or transactions should be frozen pursuant to targeted financial sanctions as required by R</w:t>
      </w:r>
      <w:r w:rsidR="004872F0">
        <w:t>.</w:t>
      </w:r>
      <w:r w:rsidRPr="0062517D">
        <w:t>6.</w:t>
      </w:r>
    </w:p>
    <w:p w14:paraId="0D84706E" w14:textId="38661799" w:rsidR="001F49D4" w:rsidRPr="00554F8C" w:rsidRDefault="001F49D4" w:rsidP="006A597A">
      <w:pPr>
        <w:pStyle w:val="Para"/>
        <w:tabs>
          <w:tab w:val="clear" w:pos="1361"/>
          <w:tab w:val="num" w:pos="156"/>
        </w:tabs>
        <w:spacing w:line="228" w:lineRule="auto"/>
        <w:ind w:left="488"/>
      </w:pPr>
      <w:r w:rsidRPr="00EE194D">
        <w:t>Domestic co</w:t>
      </w:r>
      <w:r w:rsidR="0084151A">
        <w:t>-</w:t>
      </w:r>
      <w:r w:rsidRPr="00EE194D">
        <w:t xml:space="preserve">operation and information exchange between FIU and supervisors </w:t>
      </w:r>
      <w:r>
        <w:t xml:space="preserve">of legal professionals </w:t>
      </w:r>
      <w:r w:rsidR="00990982" w:rsidRPr="00990982">
        <w:t xml:space="preserve">and among </w:t>
      </w:r>
      <w:r w:rsidR="009B0421">
        <w:t xml:space="preserve">competent authorities including </w:t>
      </w:r>
      <w:r w:rsidR="00990982" w:rsidRPr="00990982">
        <w:t xml:space="preserve">law enforcement, intelligence, FIU, </w:t>
      </w:r>
      <w:r w:rsidR="009B0421">
        <w:t xml:space="preserve">tax authorities, </w:t>
      </w:r>
      <w:r w:rsidR="00990982" w:rsidRPr="00990982">
        <w:t xml:space="preserve">supervisors and SRBs </w:t>
      </w:r>
      <w:r w:rsidRPr="00EE194D">
        <w:t>is also importan</w:t>
      </w:r>
      <w:r w:rsidR="00554F8C">
        <w:t>t</w:t>
      </w:r>
      <w:r w:rsidRPr="00EE194D">
        <w:t xml:space="preserve"> for effective monitoring/supervision of the sector.</w:t>
      </w:r>
      <w:r w:rsidR="00554F8C">
        <w:t xml:space="preserve"> Such co-operation and c</w:t>
      </w:r>
      <w:r w:rsidR="00554F8C" w:rsidRPr="00554F8C">
        <w:t>o</w:t>
      </w:r>
      <w:r w:rsidR="00554F8C">
        <w:t>-</w:t>
      </w:r>
      <w:r w:rsidR="00554F8C" w:rsidRPr="00554F8C">
        <w:t xml:space="preserve">ordination </w:t>
      </w:r>
      <w:r w:rsidR="00554F8C">
        <w:t xml:space="preserve">may help avoid </w:t>
      </w:r>
      <w:r w:rsidR="00554F8C" w:rsidRPr="00554F8C">
        <w:t>gaps and overlaps in supervision</w:t>
      </w:r>
      <w:r w:rsidR="00554F8C">
        <w:t xml:space="preserve"> and ensure sharing of</w:t>
      </w:r>
      <w:r w:rsidR="00554F8C" w:rsidRPr="00554F8C">
        <w:t xml:space="preserve"> good practices and findings. </w:t>
      </w:r>
      <w:r w:rsidR="0042258A">
        <w:t>Such intelligence should also inform a supervisor’s risk-based approach to supervisory assurance.</w:t>
      </w:r>
      <w:r w:rsidR="0042258A" w:rsidRPr="00554F8C">
        <w:t xml:space="preserve"> </w:t>
      </w:r>
      <w:r w:rsidR="00554F8C">
        <w:t>I</w:t>
      </w:r>
      <w:r w:rsidR="00554F8C" w:rsidRPr="00554F8C">
        <w:t>ntelligence about active misconduct investigations and completed cases between supervisors and law enforcement agencies</w:t>
      </w:r>
      <w:r w:rsidR="00554F8C">
        <w:t xml:space="preserve"> should also be encouraged</w:t>
      </w:r>
      <w:r w:rsidR="00397501">
        <w:t xml:space="preserve"> where appropriate</w:t>
      </w:r>
      <w:r w:rsidR="00554F8C" w:rsidRPr="00554F8C">
        <w:t>. When sharing information</w:t>
      </w:r>
      <w:r w:rsidR="00554F8C">
        <w:t>,</w:t>
      </w:r>
      <w:r w:rsidR="00554F8C" w:rsidRPr="00554F8C">
        <w:t xml:space="preserve"> protocols and safeguards should be implemented in order to protect </w:t>
      </w:r>
      <w:r w:rsidR="000711ED">
        <w:t>personal</w:t>
      </w:r>
      <w:r w:rsidR="00554F8C" w:rsidRPr="00554F8C">
        <w:t xml:space="preserve"> data.</w:t>
      </w:r>
    </w:p>
    <w:p w14:paraId="2CD9EC40" w14:textId="77777777" w:rsidR="001F49D4" w:rsidRDefault="001F49D4" w:rsidP="006A597A">
      <w:pPr>
        <w:pStyle w:val="Para"/>
        <w:tabs>
          <w:tab w:val="clear" w:pos="1361"/>
          <w:tab w:val="num" w:pos="156"/>
        </w:tabs>
        <w:spacing w:line="228" w:lineRule="auto"/>
        <w:ind w:left="488"/>
      </w:pPr>
      <w:r w:rsidRPr="00EE194D">
        <w:lastRenderedPageBreak/>
        <w:t xml:space="preserve">Cross border information sharing of authorities and private sector with their international counterparts is of importance in the </w:t>
      </w:r>
      <w:r>
        <w:t xml:space="preserve">legal </w:t>
      </w:r>
      <w:r w:rsidRPr="00EE194D">
        <w:t xml:space="preserve">sector, taking into account the multi-jurisdictional reach of many </w:t>
      </w:r>
      <w:r>
        <w:t>legal professionals</w:t>
      </w:r>
      <w:r w:rsidRPr="00EE194D">
        <w:t>.</w:t>
      </w:r>
    </w:p>
    <w:p w14:paraId="3F49273F" w14:textId="0CD1A0F2" w:rsidR="00276D46" w:rsidRDefault="00276D46" w:rsidP="0044151E">
      <w:pPr>
        <w:pStyle w:val="Heading2"/>
      </w:pPr>
      <w:bookmarkStart w:id="880" w:name="_Toc525552984"/>
      <w:bookmarkStart w:id="881" w:name="_Toc525561672"/>
      <w:bookmarkStart w:id="882" w:name="_Toc525562368"/>
      <w:bookmarkStart w:id="883" w:name="_Toc1995164"/>
      <w:r>
        <w:t xml:space="preserve">Supervision of </w:t>
      </w:r>
      <w:r w:rsidR="004872F0" w:rsidRPr="0044151E">
        <w:t>b</w:t>
      </w:r>
      <w:r w:rsidRPr="0044151E">
        <w:t>eneficial</w:t>
      </w:r>
      <w:r>
        <w:t xml:space="preserve"> </w:t>
      </w:r>
      <w:r w:rsidR="004872F0">
        <w:t>o</w:t>
      </w:r>
      <w:r>
        <w:t xml:space="preserve">wnership </w:t>
      </w:r>
      <w:r w:rsidR="0032304D">
        <w:t xml:space="preserve">and source of </w:t>
      </w:r>
      <w:r w:rsidR="00BB1284">
        <w:t>funds/</w:t>
      </w:r>
      <w:r w:rsidR="0032304D">
        <w:t xml:space="preserve">wealth </w:t>
      </w:r>
      <w:r>
        <w:t>requirements</w:t>
      </w:r>
      <w:bookmarkEnd w:id="880"/>
      <w:bookmarkEnd w:id="881"/>
      <w:bookmarkEnd w:id="882"/>
      <w:bookmarkEnd w:id="883"/>
    </w:p>
    <w:p w14:paraId="58CA258A" w14:textId="17A68C31" w:rsidR="001969A3" w:rsidRPr="001969A3" w:rsidRDefault="001969A3" w:rsidP="006A597A">
      <w:pPr>
        <w:pStyle w:val="Para"/>
        <w:tabs>
          <w:tab w:val="clear" w:pos="1361"/>
          <w:tab w:val="num" w:pos="156"/>
        </w:tabs>
        <w:spacing w:line="228" w:lineRule="auto"/>
        <w:ind w:left="488"/>
      </w:pPr>
      <w:r>
        <w:rPr>
          <w:lang w:val="en-AU"/>
        </w:rPr>
        <w:t>The FATF Recommendations require competent authorities to have access to adequate, accurate and timely information on the beneficial ownership and control of legal persons (R.24). In addition, countries must take measures to prevent the misuse of legal arrangements for ML/TF</w:t>
      </w:r>
      <w:r w:rsidR="00BC0058">
        <w:rPr>
          <w:lang w:val="en-AU"/>
        </w:rPr>
        <w:t>,</w:t>
      </w:r>
      <w:r>
        <w:rPr>
          <w:lang w:val="en-AU"/>
        </w:rPr>
        <w:t xml:space="preserve"> in particular ensuring that there is adequate, accurate and timely information on express trusts (R.25). Implementation of the FATF </w:t>
      </w:r>
      <w:r w:rsidR="00BC0058">
        <w:rPr>
          <w:lang w:val="en-AU"/>
        </w:rPr>
        <w:t xml:space="preserve">Recommendations </w:t>
      </w:r>
      <w:r>
        <w:rPr>
          <w:lang w:val="en-AU"/>
        </w:rPr>
        <w:t xml:space="preserve">on beneficial ownership has proven challenging. As a result, the FATF developed the </w:t>
      </w:r>
      <w:r>
        <w:rPr>
          <w:i/>
          <w:lang w:val="en-AU"/>
        </w:rPr>
        <w:t>FATF Guidance on Transparency and Beneficial Ownership</w:t>
      </w:r>
      <w:r>
        <w:rPr>
          <w:lang w:val="en-AU"/>
        </w:rPr>
        <w:t xml:space="preserve"> to assist countries in their implementation of R.24 and R.25, as well as R.1 as it relates to understanding the ML/TF risks of legal persons and legal arrangements.</w:t>
      </w:r>
      <w:r w:rsidR="002852AF">
        <w:rPr>
          <w:lang w:val="en-AU"/>
        </w:rPr>
        <w:t xml:space="preserve">  </w:t>
      </w:r>
      <w:r w:rsidR="002852AF">
        <w:rPr>
          <w:rFonts w:eastAsia="Times New Roman"/>
          <w:szCs w:val="22"/>
        </w:rPr>
        <w:t xml:space="preserve">The </w:t>
      </w:r>
      <w:r w:rsidR="002852AF">
        <w:t>FATF and Egmont Group also published the Report on Concealment of Beneficial Ownership in July 2018 which</w:t>
      </w:r>
      <w:r w:rsidR="002852AF" w:rsidRPr="002852AF">
        <w:t xml:space="preserve"> </w:t>
      </w:r>
      <w:r w:rsidR="002852AF">
        <w:t>identified issues to help address the vulnerabilities associated with the concealment of beneficial ownership</w:t>
      </w:r>
      <w:r w:rsidR="005E2764">
        <w:t>.</w:t>
      </w:r>
    </w:p>
    <w:p w14:paraId="068368C8" w14:textId="6D8DD58D" w:rsidR="001969A3" w:rsidRDefault="001969A3" w:rsidP="0087638B">
      <w:pPr>
        <w:pStyle w:val="Para"/>
        <w:tabs>
          <w:tab w:val="clear" w:pos="1361"/>
          <w:tab w:val="num" w:pos="156"/>
        </w:tabs>
        <w:spacing w:line="228" w:lineRule="auto"/>
        <w:ind w:left="488"/>
      </w:pPr>
      <w:r>
        <w:t>R.24 and R.25 require countries to have mechanisms to ensure that information provided to registries is accurate and updated on a timely basis and that beneficial ownership information is accurate and current.</w:t>
      </w:r>
      <w:r w:rsidR="00BC0058">
        <w:t xml:space="preserve"> </w:t>
      </w:r>
      <w:r w:rsidR="00845BFB">
        <w:t>T</w:t>
      </w:r>
      <w:r w:rsidR="00BC0058" w:rsidRPr="00BC0058">
        <w:t>o determine the adequacy of a</w:t>
      </w:r>
      <w:r w:rsidR="00BC0058">
        <w:t xml:space="preserve"> s</w:t>
      </w:r>
      <w:r w:rsidR="00BC0058" w:rsidRPr="00BC0058">
        <w:t>ystem for monitoring and ensuring compliance, countries should have regard to the risk</w:t>
      </w:r>
      <w:r w:rsidR="00BC0058">
        <w:t xml:space="preserve"> </w:t>
      </w:r>
      <w:r w:rsidR="00BC0058" w:rsidRPr="00BC0058">
        <w:t>of AML/</w:t>
      </w:r>
      <w:r w:rsidR="00B51D35">
        <w:t>CFT</w:t>
      </w:r>
      <w:r w:rsidR="00BC0058" w:rsidRPr="00BC0058">
        <w:t xml:space="preserve"> in given businesses (i.e.</w:t>
      </w:r>
      <w:r w:rsidR="00845BFB">
        <w:t>,</w:t>
      </w:r>
      <w:r w:rsidR="00BC0058" w:rsidRPr="00BC0058">
        <w:t xml:space="preserve"> if there is a proven higher risk then higher</w:t>
      </w:r>
      <w:r w:rsidR="00BC0058">
        <w:t xml:space="preserve"> </w:t>
      </w:r>
      <w:r w:rsidR="00BC0058" w:rsidRPr="00BC0058">
        <w:t>monitoring measures should be taken). Legal professionals must</w:t>
      </w:r>
      <w:r w:rsidR="00845BFB">
        <w:t>,</w:t>
      </w:r>
      <w:r w:rsidR="00BC0058" w:rsidRPr="00BC0058">
        <w:t xml:space="preserve"> however</w:t>
      </w:r>
      <w:r w:rsidR="00845BFB">
        <w:t>,</w:t>
      </w:r>
      <w:r w:rsidR="00BC0058" w:rsidRPr="00BC0058">
        <w:t xml:space="preserve"> be cautious in</w:t>
      </w:r>
      <w:r w:rsidR="00BC0058">
        <w:t xml:space="preserve"> </w:t>
      </w:r>
      <w:r w:rsidR="00BC0058" w:rsidRPr="00BC0058">
        <w:t xml:space="preserve">blindly relying on the information contained in registries. </w:t>
      </w:r>
      <w:r w:rsidR="00845BFB">
        <w:t>I</w:t>
      </w:r>
      <w:r w:rsidR="00BC0058" w:rsidRPr="00BC0058">
        <w:t>t is important for</w:t>
      </w:r>
      <w:r w:rsidR="00BC0058">
        <w:t xml:space="preserve"> </w:t>
      </w:r>
      <w:r w:rsidR="00BC0058" w:rsidRPr="00BC0058">
        <w:t>there to be some form of ongoing monitoring during a relationship to detect</w:t>
      </w:r>
      <w:r w:rsidR="00BC0058">
        <w:t xml:space="preserve"> </w:t>
      </w:r>
      <w:r w:rsidR="00BC0058" w:rsidRPr="00BC0058">
        <w:t>unusual and potentially suspicious transactions as a result of a change in beneficial</w:t>
      </w:r>
      <w:r w:rsidR="00BC0058">
        <w:t xml:space="preserve"> </w:t>
      </w:r>
      <w:r w:rsidR="00BC0058" w:rsidRPr="00BC0058">
        <w:t>ownership as registries are unlikely to provide such information on a dynamic basis.</w:t>
      </w:r>
    </w:p>
    <w:p w14:paraId="7473671D" w14:textId="21154E04" w:rsidR="00276D46" w:rsidRDefault="004872F0" w:rsidP="006A597A">
      <w:pPr>
        <w:pStyle w:val="Para"/>
        <w:tabs>
          <w:tab w:val="clear" w:pos="1361"/>
          <w:tab w:val="num" w:pos="156"/>
        </w:tabs>
        <w:spacing w:line="228" w:lineRule="auto"/>
        <w:ind w:left="488"/>
      </w:pPr>
      <w:r>
        <w:t>Those responsible for company formation and the creation of legal arrangements</w:t>
      </w:r>
      <w:r w:rsidDel="004872F0">
        <w:t xml:space="preserve"> </w:t>
      </w:r>
      <w:r w:rsidR="00276D46">
        <w:t xml:space="preserve">fulfil a key gatekeeper role to the wider financial community through the activities they undertake in the formation of legal persons and legal arrangements </w:t>
      </w:r>
      <w:r w:rsidR="009E32E1">
        <w:t xml:space="preserve">or in their management and administration. </w:t>
      </w:r>
      <w:r w:rsidR="00A138B9">
        <w:t>The guidance in relation to beneficial ownership information in t</w:t>
      </w:r>
      <w:r w:rsidRPr="0005309D">
        <w:t>his section is intended for legal professionals who are involved in such arrangements by acting in the capacity of a formation agent, company director, company secretary, office for service, nominee or other similar capacity.</w:t>
      </w:r>
    </w:p>
    <w:p w14:paraId="0C93A245" w14:textId="65BDC092" w:rsidR="0087638B" w:rsidRDefault="0087638B" w:rsidP="006A597A">
      <w:pPr>
        <w:pStyle w:val="Para"/>
        <w:tabs>
          <w:tab w:val="clear" w:pos="1361"/>
          <w:tab w:val="num" w:pos="156"/>
        </w:tabs>
        <w:ind w:left="488"/>
      </w:pPr>
      <w:r>
        <w:t xml:space="preserve">Legal professionals </w:t>
      </w:r>
      <w:r w:rsidR="00B57A1F">
        <w:t xml:space="preserve">are </w:t>
      </w:r>
      <w:r>
        <w:t>also</w:t>
      </w:r>
      <w:r w:rsidR="00B57A1F">
        <w:t xml:space="preserve"> required</w:t>
      </w:r>
      <w:r>
        <w:t xml:space="preserve"> to undertake and document adequate risk assessment of clients/transactions to fully understand the nature of the underlying clients</w:t>
      </w:r>
      <w:r w:rsidR="00AC5502">
        <w:t>’</w:t>
      </w:r>
      <w:r>
        <w:t xml:space="preserve"> business activity. Evidence could include business plans/governance documents, financial statements and company registry filings.</w:t>
      </w:r>
    </w:p>
    <w:p w14:paraId="0A47AB77" w14:textId="3936F64C" w:rsidR="00276D46" w:rsidRDefault="00276D46" w:rsidP="006A597A">
      <w:pPr>
        <w:pStyle w:val="Para"/>
        <w:tabs>
          <w:tab w:val="clear" w:pos="1361"/>
          <w:tab w:val="num" w:pos="156"/>
        </w:tabs>
        <w:ind w:left="488"/>
      </w:pPr>
      <w:r>
        <w:t xml:space="preserve">As DNFBPs, </w:t>
      </w:r>
      <w:r w:rsidR="00807C27">
        <w:t xml:space="preserve">legal professionals </w:t>
      </w:r>
      <w:r>
        <w:t xml:space="preserve">are required to apply CDD measures to beneficial owners of legal persons and legal arrangements to whom they are providing advice or formation services. In </w:t>
      </w:r>
      <w:r w:rsidR="001969A3">
        <w:t xml:space="preserve">some </w:t>
      </w:r>
      <w:r>
        <w:t>countries</w:t>
      </w:r>
      <w:r w:rsidR="00AE47D0">
        <w:t>,</w:t>
      </w:r>
      <w:r>
        <w:t xml:space="preserve"> a </w:t>
      </w:r>
      <w:r w:rsidR="00990982">
        <w:t xml:space="preserve">legal professional </w:t>
      </w:r>
      <w:r>
        <w:t xml:space="preserve">may be required </w:t>
      </w:r>
      <w:r w:rsidR="002B5F5F">
        <w:t>for</w:t>
      </w:r>
      <w:r>
        <w:t xml:space="preserve"> registering </w:t>
      </w:r>
      <w:r w:rsidR="002B5F5F">
        <w:t>a</w:t>
      </w:r>
      <w:r>
        <w:t xml:space="preserve"> legal person and will be responsible for providing basic and/or beneficial ownership information to the registry. A number of countries have notarial systems where a notary </w:t>
      </w:r>
      <w:r w:rsidR="00AE47D0">
        <w:t xml:space="preserve">will </w:t>
      </w:r>
      <w:r>
        <w:t>attest to the accuracy of registry filings.</w:t>
      </w:r>
    </w:p>
    <w:p w14:paraId="7A89A54E" w14:textId="2D117418" w:rsidR="00276D46" w:rsidRDefault="00276D46" w:rsidP="006A597A">
      <w:pPr>
        <w:pStyle w:val="Para"/>
        <w:tabs>
          <w:tab w:val="clear" w:pos="1361"/>
          <w:tab w:val="num" w:pos="156"/>
        </w:tabs>
        <w:ind w:left="488"/>
      </w:pPr>
      <w:r>
        <w:t>In their capacity as company directors, trustees or foundation officials</w:t>
      </w:r>
      <w:r w:rsidR="00962739">
        <w:t xml:space="preserve"> </w:t>
      </w:r>
      <w:r>
        <w:t>of these legal persons and legal arrangement</w:t>
      </w:r>
      <w:r w:rsidR="00807C27">
        <w:t>s</w:t>
      </w:r>
      <w:r>
        <w:t xml:space="preserve">, </w:t>
      </w:r>
      <w:r w:rsidR="00990982">
        <w:t xml:space="preserve">legal professionals </w:t>
      </w:r>
      <w:r>
        <w:t xml:space="preserve">often represent these legal persons and legal arrangements in their dealings with other </w:t>
      </w:r>
      <w:r w:rsidR="00990982">
        <w:t>f</w:t>
      </w:r>
      <w:r>
        <w:t xml:space="preserve">inancial </w:t>
      </w:r>
      <w:r w:rsidR="00990982">
        <w:t>i</w:t>
      </w:r>
      <w:r w:rsidR="00AA3B17">
        <w:t>n</w:t>
      </w:r>
      <w:r>
        <w:t>stitutions and DNFBPs that are providing</w:t>
      </w:r>
      <w:r w:rsidR="005906C4">
        <w:t xml:space="preserve"> </w:t>
      </w:r>
      <w:r>
        <w:t>banking or audit services to</w:t>
      </w:r>
      <w:r w:rsidR="00A408BA">
        <w:t xml:space="preserve"> these types of customer. </w:t>
      </w:r>
    </w:p>
    <w:p w14:paraId="0D97A091" w14:textId="45D4941B" w:rsidR="00276D46" w:rsidRDefault="00276D46" w:rsidP="006A597A">
      <w:pPr>
        <w:pStyle w:val="Para"/>
        <w:tabs>
          <w:tab w:val="clear" w:pos="1361"/>
          <w:tab w:val="num" w:pos="156"/>
        </w:tabs>
        <w:ind w:left="488"/>
      </w:pPr>
      <w:r>
        <w:lastRenderedPageBreak/>
        <w:t xml:space="preserve">These </w:t>
      </w:r>
      <w:r w:rsidR="00807C27">
        <w:t xml:space="preserve">financial institutions </w:t>
      </w:r>
      <w:r>
        <w:t xml:space="preserve">and other DNFBPs may </w:t>
      </w:r>
      <w:r w:rsidR="00807C27">
        <w:t xml:space="preserve">request the </w:t>
      </w:r>
      <w:r>
        <w:t xml:space="preserve">CDD information collected and maintained by </w:t>
      </w:r>
      <w:r w:rsidR="008764B1">
        <w:t>legal professionals</w:t>
      </w:r>
      <w:r>
        <w:t xml:space="preserve">, who because of their role as director or trustee, will </w:t>
      </w:r>
      <w:r w:rsidR="00807C27">
        <w:t xml:space="preserve">act as the </w:t>
      </w:r>
      <w:r>
        <w:t xml:space="preserve">principal point of contact with the legal person or legal arrangement. These </w:t>
      </w:r>
      <w:r w:rsidR="00807C27">
        <w:t xml:space="preserve">financial institutions </w:t>
      </w:r>
      <w:r>
        <w:t>and other DNFBPs may never meet the beneficial owner</w:t>
      </w:r>
      <w:r w:rsidR="00EB0D71">
        <w:t>s</w:t>
      </w:r>
      <w:r>
        <w:t xml:space="preserve"> of the legal person or legal arrangement.</w:t>
      </w:r>
    </w:p>
    <w:p w14:paraId="128DA364" w14:textId="4E731306" w:rsidR="00276D46" w:rsidRDefault="00276D46" w:rsidP="006A597A">
      <w:pPr>
        <w:pStyle w:val="Para"/>
        <w:tabs>
          <w:tab w:val="clear" w:pos="1361"/>
          <w:tab w:val="num" w:pos="156"/>
        </w:tabs>
        <w:ind w:left="488"/>
      </w:pPr>
      <w:r>
        <w:t>Under R</w:t>
      </w:r>
      <w:r w:rsidR="00807C27">
        <w:t>.</w:t>
      </w:r>
      <w:r>
        <w:t>2</w:t>
      </w:r>
      <w:r w:rsidR="00807C27">
        <w:t>8</w:t>
      </w:r>
      <w:r>
        <w:t xml:space="preserve">, countries should ensure that </w:t>
      </w:r>
      <w:r w:rsidR="008764B1">
        <w:t xml:space="preserve">legal professionals </w:t>
      </w:r>
      <w:r>
        <w:t>are subject to effective systems for monitoring and ensuring compliance with AML/CFT requirements, which includes identifying the beneficial owner/s and taking reasonable measures to verify them. R</w:t>
      </w:r>
      <w:r w:rsidR="00807C27">
        <w:t>.</w:t>
      </w:r>
      <w:r>
        <w:t xml:space="preserve">24 and </w:t>
      </w:r>
      <w:r w:rsidR="00807C27">
        <w:t>R.</w:t>
      </w:r>
      <w:r>
        <w:t>25</w:t>
      </w:r>
      <w:r w:rsidR="00D85A18">
        <w:t>, which deal with</w:t>
      </w:r>
      <w:r>
        <w:t xml:space="preserve"> transparency of beneficial ownership of legal persons and legal arrangements, require countries to have mechanisms for ensuring that adequate, accurate and up</w:t>
      </w:r>
      <w:r w:rsidR="00807C27">
        <w:t>-</w:t>
      </w:r>
      <w:r>
        <w:t>to</w:t>
      </w:r>
      <w:r w:rsidR="00807C27">
        <w:t>-</w:t>
      </w:r>
      <w:r>
        <w:t xml:space="preserve">date information is available on a timely basis on these legal entities. </w:t>
      </w:r>
    </w:p>
    <w:p w14:paraId="51CB66F8" w14:textId="67E88D12" w:rsidR="00276D46" w:rsidRDefault="00276D46" w:rsidP="006A597A">
      <w:pPr>
        <w:pStyle w:val="Para"/>
        <w:tabs>
          <w:tab w:val="clear" w:pos="1361"/>
          <w:tab w:val="num" w:pos="156"/>
        </w:tabs>
        <w:ind w:left="488"/>
      </w:pPr>
      <w:r>
        <w:t>In accordance with R</w:t>
      </w:r>
      <w:r w:rsidR="00807C27">
        <w:t>.</w:t>
      </w:r>
      <w:r>
        <w:t>2</w:t>
      </w:r>
      <w:r w:rsidR="00807C27">
        <w:t>8</w:t>
      </w:r>
      <w:r>
        <w:t xml:space="preserve">, </w:t>
      </w:r>
      <w:r w:rsidR="008764B1">
        <w:t xml:space="preserve">legal professionals </w:t>
      </w:r>
      <w:r>
        <w:t>should be subject to risk-based supervision by a supervisor or SRB covering the beneficial ownership and record-keeping requirements of R</w:t>
      </w:r>
      <w:r w:rsidR="001D6E71">
        <w:t>.</w:t>
      </w:r>
      <w:r>
        <w:t xml:space="preserve">10 and </w:t>
      </w:r>
      <w:r w:rsidR="001D6E71">
        <w:t>R.</w:t>
      </w:r>
      <w:r>
        <w:t xml:space="preserve">11. </w:t>
      </w:r>
      <w:r w:rsidR="001D6E71">
        <w:t>T</w:t>
      </w:r>
      <w:r>
        <w:t>he supervisor or SRB should have the supervisory framework</w:t>
      </w:r>
      <w:r w:rsidR="001D6E71">
        <w:t xml:space="preserve">, which can help in </w:t>
      </w:r>
      <w:r>
        <w:t>ascertain</w:t>
      </w:r>
      <w:r w:rsidR="001D6E71">
        <w:t>ing</w:t>
      </w:r>
      <w:r>
        <w:t xml:space="preserve"> that accurate and current basic and beneficial ownership information on legal person</w:t>
      </w:r>
      <w:r w:rsidR="00845BFB">
        <w:t>s</w:t>
      </w:r>
      <w:r>
        <w:t xml:space="preserve"> and legal arrangements is </w:t>
      </w:r>
      <w:r w:rsidR="001D6E71">
        <w:t xml:space="preserve">maintained and will be </w:t>
      </w:r>
      <w:r>
        <w:t>available on a timely basis to competent authorities</w:t>
      </w:r>
      <w:r w:rsidR="006850CB">
        <w:t>.</w:t>
      </w:r>
    </w:p>
    <w:p w14:paraId="033A22B9" w14:textId="2110F2B7" w:rsidR="00276D46" w:rsidRDefault="00276D46" w:rsidP="006A597A">
      <w:pPr>
        <w:pStyle w:val="Para"/>
        <w:tabs>
          <w:tab w:val="clear" w:pos="1361"/>
          <w:tab w:val="num" w:pos="156"/>
        </w:tabs>
        <w:ind w:left="488"/>
      </w:pPr>
      <w:r>
        <w:t xml:space="preserve">The supervisor or SRB should analyse the adequacy of the procedures and the controls, which </w:t>
      </w:r>
      <w:r w:rsidR="008764B1">
        <w:t xml:space="preserve">legal professionals </w:t>
      </w:r>
      <w:r>
        <w:t xml:space="preserve">have established to identify and record the beneficial owner. In addition, they should undertake sample testing of client </w:t>
      </w:r>
      <w:r w:rsidR="00E442D0">
        <w:t xml:space="preserve">records </w:t>
      </w:r>
      <w:r>
        <w:t>on a representative basis to gauge the effectiveness of the application of those measures and the accessibility of accurate beneficial ownership information.</w:t>
      </w:r>
    </w:p>
    <w:p w14:paraId="6852B286" w14:textId="5F78D64F" w:rsidR="00276D46" w:rsidRDefault="00546946" w:rsidP="006A597A">
      <w:pPr>
        <w:pStyle w:val="Para"/>
        <w:tabs>
          <w:tab w:val="clear" w:pos="1361"/>
          <w:tab w:val="num" w:pos="156"/>
        </w:tabs>
        <w:ind w:left="488"/>
      </w:pPr>
      <w:r>
        <w:t xml:space="preserve">During </w:t>
      </w:r>
      <w:r w:rsidR="00276D46">
        <w:t>onsite inspection</w:t>
      </w:r>
      <w:r>
        <w:t>s</w:t>
      </w:r>
      <w:r w:rsidR="001D6E71">
        <w:t>,</w:t>
      </w:r>
      <w:r w:rsidR="00276D46">
        <w:t xml:space="preserve"> </w:t>
      </w:r>
      <w:r w:rsidR="00E442D0">
        <w:t xml:space="preserve">the </w:t>
      </w:r>
      <w:r w:rsidR="00276D46">
        <w:t>supervisor</w:t>
      </w:r>
      <w:r w:rsidR="00EB0D71">
        <w:t xml:space="preserve"> or SRB</w:t>
      </w:r>
      <w:r w:rsidR="00276D46">
        <w:t xml:space="preserve"> should examine the policies, procedures and controls that are in place for on</w:t>
      </w:r>
      <w:r w:rsidR="00AA3B17">
        <w:t>-</w:t>
      </w:r>
      <w:r w:rsidR="006850CB">
        <w:t>boarding</w:t>
      </w:r>
      <w:r w:rsidR="00276D46">
        <w:t xml:space="preserve"> of new clients to establish what information and documentation is required where the client is a</w:t>
      </w:r>
      <w:r w:rsidR="006850CB">
        <w:t xml:space="preserve"> natural</w:t>
      </w:r>
      <w:r w:rsidR="00276D46">
        <w:t xml:space="preserve"> person </w:t>
      </w:r>
      <w:r w:rsidR="006850CB">
        <w:t xml:space="preserve">or </w:t>
      </w:r>
      <w:r w:rsidR="00276D46">
        <w:t>legal person</w:t>
      </w:r>
      <w:r w:rsidR="00845BFB">
        <w:t>s</w:t>
      </w:r>
      <w:r w:rsidR="006850CB">
        <w:t xml:space="preserve"> or arrangement</w:t>
      </w:r>
      <w:r w:rsidR="00276D46">
        <w:t xml:space="preserve">. </w:t>
      </w:r>
      <w:r w:rsidR="00E442D0">
        <w:t>The s</w:t>
      </w:r>
      <w:r w:rsidR="00276D46">
        <w:t>upervisor</w:t>
      </w:r>
      <w:r w:rsidR="007A11A6">
        <w:t xml:space="preserve"> or SRB</w:t>
      </w:r>
      <w:r w:rsidR="00276D46">
        <w:t xml:space="preserve"> should </w:t>
      </w:r>
      <w:r w:rsidR="00EB0D71">
        <w:t xml:space="preserve">verify </w:t>
      </w:r>
      <w:r w:rsidR="00276D46">
        <w:t>the adequacy of the</w:t>
      </w:r>
      <w:r w:rsidR="00EB0D71">
        <w:t>se procedures and controls</w:t>
      </w:r>
      <w:r w:rsidR="00276D46">
        <w:t xml:space="preserve"> to identify beneficial owners</w:t>
      </w:r>
      <w:r w:rsidR="006D3A84">
        <w:t xml:space="preserve"> </w:t>
      </w:r>
      <w:r w:rsidR="00276D46">
        <w:t>to understand the ownership and control structure of the</w:t>
      </w:r>
      <w:r w:rsidR="006D3A84">
        <w:t>se</w:t>
      </w:r>
      <w:r w:rsidR="00276D46">
        <w:t xml:space="preserve"> legal </w:t>
      </w:r>
      <w:r w:rsidR="006D3A84">
        <w:t xml:space="preserve">persons and arrangements </w:t>
      </w:r>
      <w:r w:rsidR="00276D46">
        <w:t>and to ascertain the business activity.</w:t>
      </w:r>
      <w:r w:rsidR="00715441">
        <w:t xml:space="preserve"> For example, self-declaration </w:t>
      </w:r>
      <w:r>
        <w:t xml:space="preserve">on beneficial ownership </w:t>
      </w:r>
      <w:r w:rsidR="00715441">
        <w:t xml:space="preserve">provided by the client without any other mechanism to verify the information may not be </w:t>
      </w:r>
      <w:r>
        <w:t>adequate in all cases</w:t>
      </w:r>
      <w:r w:rsidR="002A1563">
        <w:t>.</w:t>
      </w:r>
    </w:p>
    <w:p w14:paraId="4797BC09" w14:textId="44F27332" w:rsidR="00276D46" w:rsidRDefault="00276D46" w:rsidP="006A597A">
      <w:pPr>
        <w:pStyle w:val="Para"/>
        <w:tabs>
          <w:tab w:val="clear" w:pos="1361"/>
          <w:tab w:val="num" w:pos="156"/>
        </w:tabs>
        <w:ind w:left="488"/>
      </w:pPr>
      <w:r>
        <w:t xml:space="preserve">Sample testing of </w:t>
      </w:r>
      <w:r w:rsidR="00E442D0">
        <w:t>records</w:t>
      </w:r>
      <w:r>
        <w:t xml:space="preserve"> will assist the supervisor or SRB in determining whether controls are effective for the accurate identification of beneficial ownership, accurate disclosure of that information to relevant parties and for establishing if that information is readily available. The extent of testing will be dependent on risk but the </w:t>
      </w:r>
      <w:r w:rsidR="00E442D0">
        <w:t xml:space="preserve">records </w:t>
      </w:r>
      <w:r>
        <w:t>selected should reflect the profile of the client base and include both new and existing clients.</w:t>
      </w:r>
    </w:p>
    <w:p w14:paraId="6D4703AD" w14:textId="66D67851" w:rsidR="00276D46" w:rsidRPr="00722E88" w:rsidRDefault="00E442D0" w:rsidP="007438A4">
      <w:pPr>
        <w:pStyle w:val="Para"/>
        <w:tabs>
          <w:tab w:val="clear" w:pos="1361"/>
          <w:tab w:val="num" w:pos="156"/>
        </w:tabs>
        <w:ind w:left="488"/>
        <w:jc w:val="left"/>
      </w:pPr>
      <w:r>
        <w:t>The s</w:t>
      </w:r>
      <w:r w:rsidR="00276D46">
        <w:t>upervisor</w:t>
      </w:r>
      <w:r w:rsidR="007A11A6">
        <w:t xml:space="preserve"> or SRB</w:t>
      </w:r>
      <w:r w:rsidR="00276D46">
        <w:t xml:space="preserve"> should consider the measures the </w:t>
      </w:r>
      <w:r w:rsidR="008764B1">
        <w:t xml:space="preserve">legal professional </w:t>
      </w:r>
      <w:r w:rsidR="00276D46">
        <w:t xml:space="preserve">has </w:t>
      </w:r>
      <w:r w:rsidR="008764B1">
        <w:t xml:space="preserve">put in place </w:t>
      </w:r>
      <w:r w:rsidR="00276D46">
        <w:t xml:space="preserve">for monitoring changes in the beneficial ownership of legal person </w:t>
      </w:r>
      <w:r w:rsidR="001D6E71">
        <w:t xml:space="preserve">and legal arrangements </w:t>
      </w:r>
      <w:r w:rsidR="00276D46">
        <w:t>to whom they provide services to ensure that beneficial ownership information is accurate and current and to determine how timely updated filings are made, where relevant to a registry.</w:t>
      </w:r>
    </w:p>
    <w:p w14:paraId="76A79ABD" w14:textId="41EACCFF" w:rsidR="00276D46" w:rsidRDefault="001D6E71" w:rsidP="006A597A">
      <w:pPr>
        <w:pStyle w:val="Para"/>
        <w:tabs>
          <w:tab w:val="clear" w:pos="1361"/>
          <w:tab w:val="num" w:pos="156"/>
        </w:tabs>
        <w:ind w:left="488"/>
      </w:pPr>
      <w:r>
        <w:t>During examinations</w:t>
      </w:r>
      <w:r w:rsidR="00276D46">
        <w:t xml:space="preserve">, </w:t>
      </w:r>
      <w:r w:rsidR="00E442D0">
        <w:t xml:space="preserve">the </w:t>
      </w:r>
      <w:r w:rsidR="00276D46">
        <w:t xml:space="preserve">supervisor or SRB should consider whether to verify the beneficial ownership information </w:t>
      </w:r>
      <w:r>
        <w:t xml:space="preserve">available </w:t>
      </w:r>
      <w:r w:rsidR="00276D46">
        <w:t xml:space="preserve">on the </w:t>
      </w:r>
      <w:r w:rsidR="00E442D0">
        <w:t xml:space="preserve">records </w:t>
      </w:r>
      <w:r w:rsidR="00276D46">
        <w:t xml:space="preserve">of the </w:t>
      </w:r>
      <w:r w:rsidR="008764B1">
        <w:t>legal professional</w:t>
      </w:r>
      <w:r w:rsidR="006850CB">
        <w:t xml:space="preserve"> </w:t>
      </w:r>
      <w:r w:rsidR="00276D46">
        <w:t>with th</w:t>
      </w:r>
      <w:r>
        <w:t>at</w:t>
      </w:r>
      <w:r w:rsidR="00276D46">
        <w:t xml:space="preserve"> held by the relevant registry</w:t>
      </w:r>
      <w:r>
        <w:t>, if any</w:t>
      </w:r>
      <w:r w:rsidR="00276D46">
        <w:t>.</w:t>
      </w:r>
      <w:r>
        <w:t xml:space="preserve"> </w:t>
      </w:r>
      <w:r w:rsidR="00E442D0">
        <w:t>The s</w:t>
      </w:r>
      <w:r w:rsidR="00276D46">
        <w:t xml:space="preserve">upervisor or SRB </w:t>
      </w:r>
      <w:r>
        <w:t xml:space="preserve">may also </w:t>
      </w:r>
      <w:r w:rsidR="00AE47D0">
        <w:t xml:space="preserve">consider </w:t>
      </w:r>
      <w:r w:rsidR="00276D46">
        <w:t>information from other competent authorities such as FIUs</w:t>
      </w:r>
      <w:r>
        <w:t>,</w:t>
      </w:r>
      <w:r w:rsidR="00276D46">
        <w:t xml:space="preserve"> public reports and information from other </w:t>
      </w:r>
      <w:r>
        <w:t xml:space="preserve">financial institutions </w:t>
      </w:r>
      <w:r w:rsidR="00276D46">
        <w:t xml:space="preserve">or DNFBPs, </w:t>
      </w:r>
      <w:r>
        <w:t xml:space="preserve">to verify </w:t>
      </w:r>
      <w:r w:rsidR="00276D46">
        <w:t xml:space="preserve">the efficacy of the </w:t>
      </w:r>
      <w:r w:rsidR="008764B1">
        <w:t xml:space="preserve">legal professional’s </w:t>
      </w:r>
      <w:r w:rsidR="00276D46">
        <w:t>controls.</w:t>
      </w:r>
    </w:p>
    <w:p w14:paraId="26CC4687" w14:textId="04EF099F" w:rsidR="00F43342" w:rsidRPr="00517792" w:rsidRDefault="00F43342" w:rsidP="0044151E">
      <w:pPr>
        <w:pStyle w:val="Heading3"/>
      </w:pPr>
      <w:bookmarkStart w:id="884" w:name="_Toc1995165"/>
      <w:r w:rsidRPr="00517792">
        <w:lastRenderedPageBreak/>
        <w:t xml:space="preserve">Sources </w:t>
      </w:r>
      <w:r w:rsidRPr="0044151E">
        <w:t>of</w:t>
      </w:r>
      <w:r w:rsidRPr="00517792">
        <w:t xml:space="preserve"> </w:t>
      </w:r>
      <w:r w:rsidR="002B5F5F" w:rsidRPr="00517792">
        <w:t xml:space="preserve">funds and </w:t>
      </w:r>
      <w:r w:rsidRPr="00517792">
        <w:t>wealth</w:t>
      </w:r>
      <w:bookmarkEnd w:id="884"/>
    </w:p>
    <w:p w14:paraId="3E03F107" w14:textId="11E99ADC" w:rsidR="00CE3395" w:rsidRDefault="00F43342" w:rsidP="006A597A">
      <w:pPr>
        <w:pStyle w:val="Para"/>
        <w:tabs>
          <w:tab w:val="clear" w:pos="1361"/>
          <w:tab w:val="num" w:pos="156"/>
        </w:tabs>
        <w:ind w:left="488"/>
      </w:pPr>
      <w:r w:rsidRPr="00F871C6">
        <w:t xml:space="preserve">Legal </w:t>
      </w:r>
      <w:r w:rsidRPr="00967734">
        <w:t>professionals</w:t>
      </w:r>
      <w:r w:rsidRPr="00F871C6">
        <w:t xml:space="preserve"> should be subject to risk-based supervision by a supervisor or SRB covering the requirements to identify and evidence the source of </w:t>
      </w:r>
      <w:r w:rsidR="002B5F5F">
        <w:t xml:space="preserve">funds and source of </w:t>
      </w:r>
      <w:r w:rsidRPr="00F871C6">
        <w:t>wealth</w:t>
      </w:r>
      <w:r w:rsidR="002B5F5F">
        <w:t xml:space="preserve"> for </w:t>
      </w:r>
      <w:r w:rsidR="005868C5">
        <w:t xml:space="preserve">higher risk </w:t>
      </w:r>
      <w:r w:rsidR="002B5F5F">
        <w:t xml:space="preserve">clients to whom </w:t>
      </w:r>
      <w:r w:rsidRPr="00F871C6">
        <w:t xml:space="preserve">they provide services. The supervisor or SRB should have the supervisory framework, which can help in ascertaining that accurate and current information on sources of </w:t>
      </w:r>
      <w:r w:rsidR="002B5F5F">
        <w:t xml:space="preserve">funds and </w:t>
      </w:r>
      <w:r w:rsidRPr="00F871C6">
        <w:t>wealth is properly evidenced and available on a timely basis to competent authorities. The supervisor or SRB should analyse the adequacy of the procedures and the controls, which legal professionals have established to identify and record sources of wealth in arrangements.</w:t>
      </w:r>
    </w:p>
    <w:p w14:paraId="48B08654" w14:textId="77777777" w:rsidR="004300FD" w:rsidRPr="00517792" w:rsidRDefault="004300FD" w:rsidP="0044151E">
      <w:pPr>
        <w:pStyle w:val="Heading2"/>
      </w:pPr>
      <w:bookmarkStart w:id="885" w:name="_Toc1995166"/>
      <w:r w:rsidRPr="00517792">
        <w:t xml:space="preserve">Nominee </w:t>
      </w:r>
      <w:r w:rsidRPr="0044151E">
        <w:t>arrangements</w:t>
      </w:r>
      <w:bookmarkEnd w:id="885"/>
    </w:p>
    <w:p w14:paraId="371E2493" w14:textId="77777777" w:rsidR="004300FD" w:rsidRDefault="004300FD" w:rsidP="006A597A">
      <w:pPr>
        <w:pStyle w:val="Para"/>
        <w:tabs>
          <w:tab w:val="clear" w:pos="1361"/>
          <w:tab w:val="num" w:pos="156"/>
        </w:tabs>
        <w:ind w:left="488"/>
      </w:pPr>
      <w:r>
        <w:t xml:space="preserve">A nominee director is a person who has been appointed to the Board of Directors of the legal person who represents the interests and acts in accordance with instructions issued by another person, usually the beneficial owner. </w:t>
      </w:r>
    </w:p>
    <w:p w14:paraId="1A6DF000" w14:textId="36B57513" w:rsidR="004300FD" w:rsidRDefault="004300FD" w:rsidP="006A597A">
      <w:pPr>
        <w:pStyle w:val="Para"/>
        <w:tabs>
          <w:tab w:val="clear" w:pos="1361"/>
          <w:tab w:val="num" w:pos="156"/>
        </w:tabs>
        <w:ind w:left="488"/>
      </w:pPr>
      <w:r>
        <w:t>A nominee shareholder is a natural or legal person who is officially recorded in the register of members and shareholders of a company as the holder of a certain number of specified shares, which are held on behalf of another perso</w:t>
      </w:r>
      <w:r w:rsidR="00A408BA">
        <w:t xml:space="preserve">n who is the beneficial owner. </w:t>
      </w:r>
      <w:r>
        <w:t xml:space="preserve">The shares may be held on trust or through a custodial agreement. </w:t>
      </w:r>
    </w:p>
    <w:p w14:paraId="069CE640" w14:textId="77777777" w:rsidR="004300FD" w:rsidRDefault="004300FD" w:rsidP="006A597A">
      <w:pPr>
        <w:pStyle w:val="Para"/>
        <w:tabs>
          <w:tab w:val="clear" w:pos="1361"/>
          <w:tab w:val="num" w:pos="156"/>
        </w:tabs>
        <w:ind w:left="488"/>
      </w:pPr>
      <w:r>
        <w:t>In a number of countries, legal professionals act or arrange for another person (either an individual or corporate) to act as a director and act or arrange for another person (either an individual or corporate) to act as a nominee shareholder for another person as part of their professional services. In accordance with R.24, one of the mechanisms to ensure that nominee shareholders and directors are not misused, is by subjecting these legal professionals to licensing and recording their status in company registries. Countries may rely on a combination of measures in this respect.</w:t>
      </w:r>
    </w:p>
    <w:p w14:paraId="4C39EC35" w14:textId="4CD29DCE" w:rsidR="004300FD" w:rsidRDefault="004300FD" w:rsidP="006A597A">
      <w:pPr>
        <w:pStyle w:val="Para"/>
        <w:tabs>
          <w:tab w:val="clear" w:pos="1361"/>
          <w:tab w:val="num" w:pos="156"/>
        </w:tabs>
        <w:ind w:left="488"/>
      </w:pPr>
      <w:r>
        <w:t xml:space="preserve">There are legitimate reasons for a legal professional to act as or provide directors to a legal person or act or provide nominee shareholders. These may include the settlement and safekeeping of shares in listed companies where post traded specialists act as nominee shareholders. Nominee director and nominee shareholder arrangements can be misused to hide the identity of the true beneficial owner of the legal person. There may be individuals prepared to lend their name as a director or shareholder of a legal person on behalf of another without disclosing the identity of </w:t>
      </w:r>
      <w:r w:rsidR="00176FB3">
        <w:t>whom they will take instructions from or whom they represent. They are sometimes referred to as</w:t>
      </w:r>
      <w:r w:rsidR="00176FB3">
        <w:rPr>
          <w:spacing w:val="-16"/>
        </w:rPr>
        <w:t xml:space="preserve"> </w:t>
      </w:r>
      <w:r w:rsidR="00176FB3">
        <w:t>“strawmen”.</w:t>
      </w:r>
    </w:p>
    <w:p w14:paraId="6527879E" w14:textId="77777777" w:rsidR="004300FD" w:rsidRDefault="004300FD" w:rsidP="006A597A">
      <w:pPr>
        <w:pStyle w:val="Para"/>
        <w:tabs>
          <w:tab w:val="clear" w:pos="1361"/>
          <w:tab w:val="num" w:pos="156"/>
        </w:tabs>
        <w:ind w:left="488"/>
      </w:pPr>
      <w:r>
        <w:t>Nominee directors and nominee shareholders can create obstacles to identifying the true beneficial owner of a legal person, particularly where the status is not disclosed. This is because it will be the identity of the nominee, which is disclosed in the corporate records of the legal person held by a registry and in the company records at its registered office. Company law in various countries does not recognise the status of a nominee director because in law it is the directors of the company who are liable for its activities and the directors have a duty to act in the best interest of the company.</w:t>
      </w:r>
    </w:p>
    <w:p w14:paraId="388A947C" w14:textId="721CF1EC" w:rsidR="004300FD" w:rsidRDefault="004300FD" w:rsidP="006A597A">
      <w:pPr>
        <w:pStyle w:val="Para"/>
        <w:tabs>
          <w:tab w:val="clear" w:pos="1361"/>
          <w:tab w:val="num" w:pos="156"/>
        </w:tabs>
        <w:ind w:left="488"/>
      </w:pPr>
      <w:r>
        <w:t xml:space="preserve">The supervisor or SRB should be aware that undisclosed nominee arrangements may exist. They should consider whether undisclosed nominee arrangements would be identified and addressed during their onsite inspections and examination of the policies, procedures, controls and </w:t>
      </w:r>
      <w:r w:rsidR="005868C5">
        <w:t xml:space="preserve">client </w:t>
      </w:r>
      <w:r>
        <w:t>records of the legal professional, including the CDD process and ongoing monitoring by the legal professional.</w:t>
      </w:r>
    </w:p>
    <w:p w14:paraId="376F3BF4" w14:textId="2D3D56E5" w:rsidR="004300FD" w:rsidRDefault="004300FD" w:rsidP="006A597A">
      <w:pPr>
        <w:pStyle w:val="Para"/>
        <w:tabs>
          <w:tab w:val="clear" w:pos="1361"/>
          <w:tab w:val="num" w:pos="156"/>
        </w:tabs>
        <w:ind w:left="488"/>
      </w:pPr>
      <w:r>
        <w:lastRenderedPageBreak/>
        <w:t>An undisclosed nomine</w:t>
      </w:r>
      <w:r w:rsidR="00E528B9">
        <w:t>e arrangement may exist</w:t>
      </w:r>
      <w:r>
        <w:t xml:space="preserve"> where there are the following (non-exhaustive) indicators:</w:t>
      </w:r>
    </w:p>
    <w:p w14:paraId="415BD07D" w14:textId="77777777" w:rsidR="004300FD" w:rsidRPr="002C0C21" w:rsidRDefault="004300FD" w:rsidP="004D5252">
      <w:pPr>
        <w:pStyle w:val="BulletedList"/>
        <w:numPr>
          <w:ilvl w:val="0"/>
          <w:numId w:val="64"/>
        </w:numPr>
      </w:pPr>
      <w:r w:rsidRPr="002C0C21">
        <w:t>the profile of a director or shareholder is inconsistent with the activities of the company;</w:t>
      </w:r>
    </w:p>
    <w:p w14:paraId="7A5A24DF" w14:textId="77777777" w:rsidR="004300FD" w:rsidRPr="002C0C21" w:rsidRDefault="004300FD" w:rsidP="004D5252">
      <w:pPr>
        <w:pStyle w:val="BulletedList"/>
        <w:numPr>
          <w:ilvl w:val="0"/>
          <w:numId w:val="64"/>
        </w:numPr>
      </w:pPr>
      <w:r w:rsidRPr="002C0C21">
        <w:t xml:space="preserve">the individual holds </w:t>
      </w:r>
      <w:r>
        <w:t>numerous</w:t>
      </w:r>
      <w:r w:rsidRPr="002C0C21">
        <w:t xml:space="preserve">  appointments to unconnected companies;</w:t>
      </w:r>
    </w:p>
    <w:p w14:paraId="6F457A91" w14:textId="46FCD4A2" w:rsidR="004300FD" w:rsidRPr="002C0C21" w:rsidRDefault="00BC0058" w:rsidP="004D5252">
      <w:pPr>
        <w:pStyle w:val="BulletedList"/>
        <w:numPr>
          <w:ilvl w:val="0"/>
          <w:numId w:val="64"/>
        </w:numPr>
      </w:pPr>
      <w:r>
        <w:t>a nominee’s</w:t>
      </w:r>
      <w:r w:rsidRPr="002C0C21">
        <w:t xml:space="preserve"> </w:t>
      </w:r>
      <w:r w:rsidR="004300FD" w:rsidRPr="002C0C21">
        <w:t xml:space="preserve">source of wealth is inconsistent with the value and nature of the assets within the company; </w:t>
      </w:r>
    </w:p>
    <w:p w14:paraId="577BFABF" w14:textId="77777777" w:rsidR="004300FD" w:rsidRPr="002C0C21" w:rsidRDefault="004300FD" w:rsidP="004D5252">
      <w:pPr>
        <w:pStyle w:val="BulletedList"/>
        <w:numPr>
          <w:ilvl w:val="0"/>
          <w:numId w:val="64"/>
        </w:numPr>
      </w:pPr>
      <w:r w:rsidRPr="002C0C21">
        <w:t xml:space="preserve">funds into and out of </w:t>
      </w:r>
      <w:r>
        <w:t xml:space="preserve">the </w:t>
      </w:r>
      <w:r w:rsidRPr="002C0C21">
        <w:t>company are sent to</w:t>
      </w:r>
      <w:r>
        <w:t>,</w:t>
      </w:r>
      <w:r w:rsidRPr="002C0C21">
        <w:t xml:space="preserve"> or received from unidentified third party/ies;</w:t>
      </w:r>
    </w:p>
    <w:p w14:paraId="4A4F44C8" w14:textId="77777777" w:rsidR="004300FD" w:rsidRDefault="004300FD" w:rsidP="004D5252">
      <w:pPr>
        <w:pStyle w:val="BulletedList"/>
        <w:numPr>
          <w:ilvl w:val="0"/>
          <w:numId w:val="64"/>
        </w:numPr>
      </w:pPr>
      <w:r w:rsidRPr="002C0C21">
        <w:t xml:space="preserve">the </w:t>
      </w:r>
      <w:r>
        <w:t>directors or shareholders are</w:t>
      </w:r>
      <w:r w:rsidRPr="002C0C21">
        <w:t xml:space="preserve"> accustomed to acting on instruction of another person;</w:t>
      </w:r>
      <w:r>
        <w:t xml:space="preserve"> and</w:t>
      </w:r>
    </w:p>
    <w:p w14:paraId="5E0E8CDD" w14:textId="2AFE6882" w:rsidR="007417DE" w:rsidRDefault="004300FD" w:rsidP="004D5252">
      <w:pPr>
        <w:pStyle w:val="BulletedList"/>
        <w:numPr>
          <w:ilvl w:val="0"/>
          <w:numId w:val="64"/>
        </w:numPr>
      </w:pPr>
      <w:r>
        <w:t>r</w:t>
      </w:r>
      <w:r w:rsidRPr="002C0C21">
        <w:t xml:space="preserve">equests or instructions are subject to </w:t>
      </w:r>
      <w:r>
        <w:t>minimal</w:t>
      </w:r>
      <w:r w:rsidRPr="002C0C21">
        <w:t xml:space="preserve"> or no scrutiny and/or responded to extremely quickly without challenge by the individual/s purporting to act as the director/s</w:t>
      </w:r>
      <w:r w:rsidR="004026F8">
        <w:t>.</w:t>
      </w:r>
      <w:r w:rsidR="007417DE">
        <w:br w:type="page"/>
      </w:r>
    </w:p>
    <w:p w14:paraId="36DBE627" w14:textId="5202A936" w:rsidR="00D34DF6" w:rsidRPr="00517792" w:rsidRDefault="00517792" w:rsidP="00517792">
      <w:pPr>
        <w:pStyle w:val="Heading1"/>
        <w:numPr>
          <w:ilvl w:val="0"/>
          <w:numId w:val="0"/>
        </w:numPr>
      </w:pPr>
      <w:bookmarkStart w:id="886" w:name="_Toc1995167"/>
      <w:bookmarkStart w:id="887" w:name="_Toc525552985"/>
      <w:bookmarkStart w:id="888" w:name="_Toc525561673"/>
      <w:bookmarkStart w:id="889" w:name="_Toc525562369"/>
      <w:r w:rsidRPr="00517792">
        <w:lastRenderedPageBreak/>
        <w:t xml:space="preserve">ANNEX 1: </w:t>
      </w:r>
      <w:r w:rsidR="00D34DF6" w:rsidRPr="00517792">
        <w:t>Beneficial ownership information in relation to a company</w:t>
      </w:r>
      <w:r w:rsidR="005F6BF4" w:rsidRPr="00517792">
        <w:t>, trust</w:t>
      </w:r>
      <w:r w:rsidR="00D34DF6" w:rsidRPr="00517792">
        <w:t xml:space="preserve"> or other legal </w:t>
      </w:r>
      <w:r w:rsidR="005F6BF4" w:rsidRPr="00517792">
        <w:t xml:space="preserve">arrangements </w:t>
      </w:r>
      <w:r w:rsidR="00D34DF6" w:rsidRPr="00517792">
        <w:t>to whom a legal professional provides services</w:t>
      </w:r>
      <w:bookmarkEnd w:id="886"/>
    </w:p>
    <w:p w14:paraId="2D192722" w14:textId="67FBCEF7" w:rsidR="00D34DF6" w:rsidRDefault="00D34DF6" w:rsidP="004D5252">
      <w:pPr>
        <w:pStyle w:val="Para"/>
        <w:numPr>
          <w:ilvl w:val="0"/>
          <w:numId w:val="34"/>
        </w:numPr>
        <w:tabs>
          <w:tab w:val="clear" w:pos="1361"/>
          <w:tab w:val="num" w:pos="0"/>
        </w:tabs>
        <w:ind w:left="0"/>
      </w:pPr>
      <w:r w:rsidRPr="006742CD">
        <w:t>Taking</w:t>
      </w:r>
      <w:r>
        <w:t xml:space="preserve"> a </w:t>
      </w:r>
      <w:r w:rsidR="00845BFB">
        <w:t>RBA</w:t>
      </w:r>
      <w:r>
        <w:t xml:space="preserve">, the amount of information </w:t>
      </w:r>
      <w:r w:rsidR="00845BFB">
        <w:t xml:space="preserve">that </w:t>
      </w:r>
      <w:r>
        <w:t>should be obtained by the legal professional will depend on whether the legal professional is establishing or administering the trust, company or other legal entity or is acting as or providing a trustee or director of the trust, company or other legal entity. In these cases, a legal professional will be required to understand the general purpose behind the structure and the source of funds in the structure in addition to being able to identify the beneficial owners and controlling persons. A legal professional who is providing other services (e.g. acting as registered office) to a trust, company or other legal entity will be required to obtain sufficient information to enable it to be able to identify the beneficial owners and controlling persons of the trust, company or other legal entity.</w:t>
      </w:r>
    </w:p>
    <w:p w14:paraId="38FF0956" w14:textId="5B23BE22" w:rsidR="00D34DF6" w:rsidRDefault="00D34DF6" w:rsidP="004D5252">
      <w:pPr>
        <w:pStyle w:val="Para"/>
        <w:numPr>
          <w:ilvl w:val="0"/>
          <w:numId w:val="34"/>
        </w:numPr>
        <w:tabs>
          <w:tab w:val="clear" w:pos="1361"/>
          <w:tab w:val="num" w:pos="0"/>
        </w:tabs>
        <w:ind w:left="0"/>
      </w:pPr>
      <w:r>
        <w:t xml:space="preserve">A legal professional </w:t>
      </w:r>
      <w:r w:rsidR="00845BFB">
        <w:t>tha</w:t>
      </w:r>
      <w:r w:rsidR="000245F9">
        <w:t>t</w:t>
      </w:r>
      <w:r w:rsidR="00845BFB">
        <w:t xml:space="preserve"> </w:t>
      </w:r>
      <w:r>
        <w:t>is not acting as trustee may, in appropriate circumstances, rely on a synopsis prepared by a</w:t>
      </w:r>
      <w:r w:rsidR="00845BFB">
        <w:t>n</w:t>
      </w:r>
      <w:r>
        <w:t>other legal professional or accountant</w:t>
      </w:r>
      <w:r w:rsidR="00EA560A">
        <w:t xml:space="preserve"> or TCSP</w:t>
      </w:r>
      <w:r>
        <w:t xml:space="preserve"> providing services to the trust or relevant extracts from the trust deed itself to enable to identify the settlor, trustees, protector (if any), beneficiaries or natural persons exercising effective control. This is in addition to the requirement, where appropriate, to obtain evidence to verify the identity of such persons as discussed below.</w:t>
      </w:r>
    </w:p>
    <w:p w14:paraId="2B15F4BF" w14:textId="77777777" w:rsidR="00D34DF6" w:rsidRPr="00517792" w:rsidRDefault="00D34DF6" w:rsidP="00D34DF6">
      <w:pPr>
        <w:rPr>
          <w:i/>
          <w:sz w:val="24"/>
        </w:rPr>
      </w:pPr>
      <w:r w:rsidRPr="00517792">
        <w:rPr>
          <w:i/>
          <w:sz w:val="24"/>
        </w:rPr>
        <w:t>In relation to a trust</w:t>
      </w:r>
    </w:p>
    <w:p w14:paraId="6244AD36" w14:textId="7047D608" w:rsidR="00DA2BD6" w:rsidRPr="007417DE" w:rsidRDefault="00DA2BD6" w:rsidP="004D5252">
      <w:pPr>
        <w:pStyle w:val="Para"/>
        <w:numPr>
          <w:ilvl w:val="0"/>
          <w:numId w:val="34"/>
        </w:numPr>
        <w:tabs>
          <w:tab w:val="clear" w:pos="1361"/>
          <w:tab w:val="num" w:pos="0"/>
        </w:tabs>
        <w:ind w:left="0"/>
      </w:pPr>
      <w:r w:rsidRPr="007417DE">
        <w:t>As described above, depending on the services being provided to the trust, a legal professional</w:t>
      </w:r>
      <w:r w:rsidRPr="007417DE">
        <w:rPr>
          <w:rFonts w:eastAsia="Times New Roman"/>
        </w:rPr>
        <w:t xml:space="preserve"> should have policies and procedures in place to identify the </w:t>
      </w:r>
      <w:r w:rsidRPr="007417DE">
        <w:t>following</w:t>
      </w:r>
      <w:r w:rsidRPr="007417DE">
        <w:rPr>
          <w:rFonts w:eastAsia="Times New Roman"/>
        </w:rPr>
        <w:t xml:space="preserve"> and, verify their identity using reliable, independent source </w:t>
      </w:r>
      <w:r w:rsidRPr="007417DE">
        <w:t>documents</w:t>
      </w:r>
      <w:r w:rsidRPr="007417DE">
        <w:rPr>
          <w:rFonts w:eastAsia="Times New Roman"/>
        </w:rPr>
        <w:t>, data or information (provided that the legal professional’s policies should enable it to disregard source documents, data or information that is perceived to be unreliable) as described in more detail below:</w:t>
      </w:r>
    </w:p>
    <w:p w14:paraId="7FB5EEB8" w14:textId="77777777" w:rsidR="00DA2BD6" w:rsidRPr="00626658" w:rsidRDefault="00DA2BD6" w:rsidP="004D5252">
      <w:pPr>
        <w:pStyle w:val="BulletedList"/>
        <w:numPr>
          <w:ilvl w:val="0"/>
          <w:numId w:val="65"/>
        </w:numPr>
      </w:pPr>
      <w:r w:rsidRPr="00626658">
        <w:t>the settlor;</w:t>
      </w:r>
    </w:p>
    <w:p w14:paraId="0193FD96" w14:textId="0EEAE13A" w:rsidR="00DA2BD6" w:rsidRDefault="00DA2BD6" w:rsidP="004D5252">
      <w:pPr>
        <w:pStyle w:val="BulletedList"/>
        <w:numPr>
          <w:ilvl w:val="0"/>
          <w:numId w:val="65"/>
        </w:numPr>
      </w:pPr>
      <w:r w:rsidRPr="00626658">
        <w:t xml:space="preserve">the protector; </w:t>
      </w:r>
    </w:p>
    <w:p w14:paraId="257416F8" w14:textId="5E7E890F" w:rsidR="00DA2BD6" w:rsidRPr="00626658" w:rsidRDefault="00DA2BD6" w:rsidP="004D5252">
      <w:pPr>
        <w:pStyle w:val="BulletedList"/>
        <w:numPr>
          <w:ilvl w:val="0"/>
          <w:numId w:val="65"/>
        </w:numPr>
      </w:pPr>
      <w:r>
        <w:t>the trustee</w:t>
      </w:r>
      <w:r w:rsidR="00EA560A">
        <w:t>(s), where the legal professional is not acting as trustee</w:t>
      </w:r>
      <w:r>
        <w:t>;</w:t>
      </w:r>
    </w:p>
    <w:p w14:paraId="71A1F9C4" w14:textId="77777777" w:rsidR="00DA2BD6" w:rsidRDefault="00DA2BD6" w:rsidP="004D5252">
      <w:pPr>
        <w:pStyle w:val="BulletedList"/>
        <w:numPr>
          <w:ilvl w:val="0"/>
          <w:numId w:val="65"/>
        </w:numPr>
      </w:pPr>
      <w:r w:rsidRPr="00626658">
        <w:t xml:space="preserve">the </w:t>
      </w:r>
      <w:r>
        <w:t xml:space="preserve">named </w:t>
      </w:r>
      <w:r w:rsidRPr="00626658">
        <w:t>beneficiaries or class of beneficiaries, and</w:t>
      </w:r>
    </w:p>
    <w:p w14:paraId="6DF7B917" w14:textId="77777777" w:rsidR="00DA2BD6" w:rsidRPr="00626658" w:rsidRDefault="00DA2BD6" w:rsidP="004D5252">
      <w:pPr>
        <w:pStyle w:val="BulletedList"/>
        <w:numPr>
          <w:ilvl w:val="0"/>
          <w:numId w:val="65"/>
        </w:numPr>
      </w:pPr>
      <w:r w:rsidRPr="00626658">
        <w:t>any other natural person actually exercising effective control over the trust.</w:t>
      </w:r>
    </w:p>
    <w:p w14:paraId="7F25B0CD" w14:textId="77777777" w:rsidR="00D34DF6" w:rsidRPr="00176AF1" w:rsidRDefault="00D34DF6" w:rsidP="00176AF1">
      <w:pPr>
        <w:pStyle w:val="Para0"/>
        <w:ind w:left="0"/>
        <w:rPr>
          <w:b/>
          <w:sz w:val="24"/>
        </w:rPr>
      </w:pPr>
      <w:r w:rsidRPr="00176AF1">
        <w:rPr>
          <w:b/>
          <w:sz w:val="24"/>
        </w:rPr>
        <w:t>Settlor</w:t>
      </w:r>
    </w:p>
    <w:p w14:paraId="63FC97D0" w14:textId="667E6229" w:rsidR="00D34DF6" w:rsidRPr="00626658" w:rsidRDefault="00D34DF6" w:rsidP="004D5252">
      <w:pPr>
        <w:pStyle w:val="BulletedList"/>
        <w:numPr>
          <w:ilvl w:val="0"/>
          <w:numId w:val="66"/>
        </w:numPr>
      </w:pPr>
      <w:r w:rsidRPr="00626658">
        <w:t xml:space="preserve">A settlor is generally any person (or persons) by whom the trust </w:t>
      </w:r>
      <w:r>
        <w:t>is</w:t>
      </w:r>
      <w:r w:rsidRPr="00626658">
        <w:t xml:space="preserve"> made. A person is a settlor if he or she has provided (or has undertaken to provide) property or funds directly or indirectly for the trust. This requires there to be an element of bounty (i.e. the settlor must be intending to provide some form of benefit rather than being an independent third party transferring something to the trust for full consideration).</w:t>
      </w:r>
    </w:p>
    <w:p w14:paraId="6C5903C4" w14:textId="2383893A" w:rsidR="00D34DF6" w:rsidRPr="00626658" w:rsidRDefault="00D34DF6" w:rsidP="004D5252">
      <w:pPr>
        <w:pStyle w:val="BulletedList"/>
        <w:numPr>
          <w:ilvl w:val="0"/>
          <w:numId w:val="66"/>
        </w:numPr>
      </w:pPr>
      <w:r w:rsidRPr="00626658">
        <w:t xml:space="preserve">A settlor may or may not be named in the trust deed. </w:t>
      </w:r>
      <w:r>
        <w:t>Legal professionals</w:t>
      </w:r>
      <w:r w:rsidRPr="00626658">
        <w:t xml:space="preserve"> should have policies and procedures in place to identify and verify the identity of the real economic settlor. </w:t>
      </w:r>
    </w:p>
    <w:p w14:paraId="2DF2640D" w14:textId="1DE4B6E9" w:rsidR="00D34DF6" w:rsidRPr="00626658" w:rsidRDefault="00D34DF6" w:rsidP="004D5252">
      <w:pPr>
        <w:pStyle w:val="BulletedList"/>
        <w:numPr>
          <w:ilvl w:val="0"/>
          <w:numId w:val="66"/>
        </w:numPr>
      </w:pPr>
      <w:r w:rsidRPr="00626658">
        <w:t xml:space="preserve">A </w:t>
      </w:r>
      <w:r>
        <w:t>legal professional</w:t>
      </w:r>
      <w:r w:rsidRPr="00626658">
        <w:t xml:space="preserve"> establishing on behalf of a client or administering a trust, company or other legal entity or otherwise acting as or providing a trustee or director of a trust</w:t>
      </w:r>
      <w:r w:rsidR="00DA2BD6">
        <w:t>ee</w:t>
      </w:r>
      <w:r w:rsidRPr="00626658">
        <w:t>, company or other legal entity should have policies and procedures in place (</w:t>
      </w:r>
      <w:r w:rsidR="00845BFB">
        <w:t>using</w:t>
      </w:r>
      <w:r w:rsidR="00845BFB" w:rsidRPr="00626658">
        <w:t xml:space="preserve"> </w:t>
      </w:r>
      <w:r w:rsidRPr="00626658">
        <w:t xml:space="preserve">a </w:t>
      </w:r>
      <w:r w:rsidR="00845BFB">
        <w:t>RBA</w:t>
      </w:r>
      <w:r w:rsidRPr="00626658">
        <w:t xml:space="preserve">) to identify the source of funds in the trust, company or other legal entity. </w:t>
      </w:r>
    </w:p>
    <w:p w14:paraId="46F5054A" w14:textId="44E72B21" w:rsidR="00D34DF6" w:rsidRPr="00626658" w:rsidRDefault="00D34DF6" w:rsidP="004D5252">
      <w:pPr>
        <w:pStyle w:val="BulletedList"/>
        <w:numPr>
          <w:ilvl w:val="0"/>
          <w:numId w:val="66"/>
        </w:numPr>
      </w:pPr>
      <w:r w:rsidRPr="00626658">
        <w:lastRenderedPageBreak/>
        <w:t>It may be more difficult (if not impossible) for older trusts</w:t>
      </w:r>
      <w:r>
        <w:t xml:space="preserve"> to identify the source of funds</w:t>
      </w:r>
      <w:r w:rsidRPr="00626658">
        <w:t>, where contemporaneous evidence may no longer be available. Evidence of source of funds may include reliable independent source documents, data or information, share transfer forms, bank statements, deeds of gift</w:t>
      </w:r>
      <w:r w:rsidR="00845BFB">
        <w:t xml:space="preserve"> or</w:t>
      </w:r>
      <w:r w:rsidRPr="00626658">
        <w:t xml:space="preserve"> letter of wishes.</w:t>
      </w:r>
    </w:p>
    <w:p w14:paraId="40D8B50F" w14:textId="77777777" w:rsidR="00D34DF6" w:rsidRPr="00626658" w:rsidRDefault="00D34DF6" w:rsidP="004D5252">
      <w:pPr>
        <w:pStyle w:val="BulletedList"/>
        <w:numPr>
          <w:ilvl w:val="0"/>
          <w:numId w:val="66"/>
        </w:numPr>
      </w:pPr>
      <w:r w:rsidRPr="00626658">
        <w:t>Where assets have been transferred to the trust from another trust, it will be necessary to obtain this information for both transferee and transferor trust.</w:t>
      </w:r>
    </w:p>
    <w:p w14:paraId="54A6DDBC" w14:textId="77777777" w:rsidR="00D34DF6" w:rsidRPr="00176AF1" w:rsidRDefault="00D34DF6" w:rsidP="00176AF1">
      <w:pPr>
        <w:pStyle w:val="Para0"/>
        <w:ind w:left="0"/>
        <w:rPr>
          <w:b/>
          <w:sz w:val="24"/>
        </w:rPr>
      </w:pPr>
      <w:r w:rsidRPr="00176AF1">
        <w:rPr>
          <w:b/>
          <w:sz w:val="24"/>
        </w:rPr>
        <w:t>Beneficiaries</w:t>
      </w:r>
    </w:p>
    <w:p w14:paraId="2095549C" w14:textId="498D204E" w:rsidR="00D34DF6" w:rsidRPr="00626658" w:rsidRDefault="00845BFB" w:rsidP="004D5252">
      <w:pPr>
        <w:pStyle w:val="BulletedList"/>
        <w:numPr>
          <w:ilvl w:val="0"/>
          <w:numId w:val="67"/>
        </w:numPr>
      </w:pPr>
      <w:r>
        <w:t>L</w:t>
      </w:r>
      <w:r w:rsidR="00D34DF6">
        <w:t>egal professional</w:t>
      </w:r>
      <w:r>
        <w:t>s</w:t>
      </w:r>
      <w:r w:rsidR="00D34DF6" w:rsidRPr="00626658">
        <w:t xml:space="preserve"> should have policies and procedures in place, adopting a </w:t>
      </w:r>
      <w:r>
        <w:t>RBA</w:t>
      </w:r>
      <w:r w:rsidR="00D34DF6" w:rsidRPr="00626658">
        <w:t xml:space="preserve"> to enable them to form a reasonable belief that they know the true identity of the beneficiaries of the trust, and taking reasonable measures to verify the identity of the beneficiaries, such that the </w:t>
      </w:r>
      <w:r w:rsidR="00D34DF6">
        <w:t>legal professional</w:t>
      </w:r>
      <w:r>
        <w:t>s are</w:t>
      </w:r>
      <w:r w:rsidR="00D34DF6" w:rsidRPr="00626658">
        <w:t xml:space="preserve"> satisfied that </w:t>
      </w:r>
      <w:r>
        <w:t>they know</w:t>
      </w:r>
      <w:r w:rsidR="00D34DF6" w:rsidRPr="00626658">
        <w:t xml:space="preserve"> who the beneficiaries are. This does not require the </w:t>
      </w:r>
      <w:r w:rsidR="00D34DF6">
        <w:t>legal professional</w:t>
      </w:r>
      <w:r w:rsidR="00D34DF6" w:rsidRPr="00626658">
        <w:t xml:space="preserve"> to verify the identity of all beneficiaries using reliable, independent source documents, data or information but the </w:t>
      </w:r>
      <w:r w:rsidR="00D34DF6">
        <w:t xml:space="preserve">legal professionals </w:t>
      </w:r>
      <w:r w:rsidR="00D34DF6" w:rsidRPr="00626658">
        <w:t>should at least verify the identity of beneficiaries who have current fixed rights to distributions of income or capital or who actually receive</w:t>
      </w:r>
      <w:r w:rsidR="00D34DF6">
        <w:t xml:space="preserve"> distributions from the trust.</w:t>
      </w:r>
    </w:p>
    <w:p w14:paraId="1BDB99F3" w14:textId="461D2441" w:rsidR="00D34DF6" w:rsidRPr="00626658" w:rsidRDefault="00845BFB" w:rsidP="007417DE">
      <w:pPr>
        <w:pStyle w:val="BulletedList"/>
        <w:numPr>
          <w:ilvl w:val="0"/>
          <w:numId w:val="67"/>
        </w:numPr>
        <w:spacing w:line="228" w:lineRule="auto"/>
      </w:pPr>
      <w:r>
        <w:t>L</w:t>
      </w:r>
      <w:r w:rsidR="00625F38">
        <w:t>egal professional</w:t>
      </w:r>
      <w:r>
        <w:t>s</w:t>
      </w:r>
      <w:r w:rsidR="00625F38">
        <w:t xml:space="preserve"> </w:t>
      </w:r>
      <w:r w:rsidR="00D34DF6" w:rsidRPr="00626658">
        <w:t>should obtain sufficient information to enable them to identify beneficiaries who have fixed rights or fixed interests over income or capital of the trust (e.g. a life tenant).</w:t>
      </w:r>
    </w:p>
    <w:p w14:paraId="52ADB85F" w14:textId="3F1EAB89" w:rsidR="00D34DF6" w:rsidRPr="00626658" w:rsidRDefault="00D34DF6" w:rsidP="007417DE">
      <w:pPr>
        <w:pStyle w:val="BulletedList"/>
        <w:numPr>
          <w:ilvl w:val="0"/>
          <w:numId w:val="67"/>
        </w:numPr>
        <w:spacing w:line="228" w:lineRule="auto"/>
      </w:pPr>
      <w:r w:rsidRPr="00626658">
        <w:t xml:space="preserve">Where the beneficiaries of the trust have no fixed rights to capital and income (e.g. discretionary beneficiaries), </w:t>
      </w:r>
      <w:r w:rsidR="00625F38">
        <w:t xml:space="preserve">legal professionals </w:t>
      </w:r>
      <w:r w:rsidRPr="00626658">
        <w:t>should obtain information to enable them to identify the named discretionary beneficiaries (e.g. as identi</w:t>
      </w:r>
      <w:r>
        <w:t>fied in the trust deed).</w:t>
      </w:r>
    </w:p>
    <w:p w14:paraId="065384F3" w14:textId="6704BC3C" w:rsidR="00EA560A" w:rsidRPr="00626658" w:rsidRDefault="00EA560A" w:rsidP="007417DE">
      <w:pPr>
        <w:pStyle w:val="BulletedList"/>
        <w:numPr>
          <w:ilvl w:val="0"/>
          <w:numId w:val="67"/>
        </w:numPr>
        <w:spacing w:line="228" w:lineRule="auto"/>
      </w:pPr>
      <w:r w:rsidRPr="00626658">
        <w:t xml:space="preserve">Where beneficiaries are identified by reference to a class (e.g. children and issue of X) or where beneficiaries are minors under the law governing the trust, although </w:t>
      </w:r>
      <w:r>
        <w:t xml:space="preserve">legal professionals </w:t>
      </w:r>
      <w:r w:rsidRPr="00626658">
        <w:t xml:space="preserve">should satisfy themselves that these are the intended beneficiaries (e.g. by reference to the trust deed) they are not obliged to obtain additional information to </w:t>
      </w:r>
      <w:r>
        <w:t xml:space="preserve">verify the </w:t>
      </w:r>
      <w:r w:rsidRPr="00626658">
        <w:t>identi</w:t>
      </w:r>
      <w:r>
        <w:t>t</w:t>
      </w:r>
      <w:r w:rsidRPr="00626658">
        <w:t>y</w:t>
      </w:r>
      <w:r w:rsidR="0009165C">
        <w:t xml:space="preserve"> </w:t>
      </w:r>
      <w:r>
        <w:t xml:space="preserve">of </w:t>
      </w:r>
      <w:r w:rsidRPr="00626658">
        <w:t xml:space="preserve"> the individual beneficiaries referred to in the class unless or until the trustees </w:t>
      </w:r>
      <w:r>
        <w:t xml:space="preserve">determine to </w:t>
      </w:r>
      <w:r w:rsidRPr="00626658">
        <w:t>make a distribution to such beneficiary.</w:t>
      </w:r>
    </w:p>
    <w:p w14:paraId="4D20198C" w14:textId="0B075277" w:rsidR="00EA560A" w:rsidRPr="00626658" w:rsidRDefault="00EA560A" w:rsidP="007417DE">
      <w:pPr>
        <w:pStyle w:val="BulletedList"/>
        <w:numPr>
          <w:ilvl w:val="0"/>
          <w:numId w:val="67"/>
        </w:numPr>
        <w:spacing w:line="228" w:lineRule="auto"/>
      </w:pPr>
      <w:r w:rsidRPr="00626658">
        <w:t xml:space="preserve">In some trusts, named individuals only become beneficiaries on the happening of a particular contingency (e.g. on attaining a specific age or on the death of another beneficiary or the termination of the trust period). In this case, </w:t>
      </w:r>
      <w:r>
        <w:t>a legal professional is</w:t>
      </w:r>
      <w:r w:rsidRPr="00626658">
        <w:t xml:space="preserve"> not required to obtain additional information to </w:t>
      </w:r>
      <w:r>
        <w:t xml:space="preserve">verify the identity of </w:t>
      </w:r>
      <w:r w:rsidRPr="00626658">
        <w:t xml:space="preserve">such contingent beneficiaries unless or until the contingency is satisfied or until the trustees </w:t>
      </w:r>
      <w:r>
        <w:t xml:space="preserve">decide to </w:t>
      </w:r>
      <w:r w:rsidRPr="00626658">
        <w:t xml:space="preserve">make a distribution to such </w:t>
      </w:r>
      <w:r>
        <w:t xml:space="preserve">a </w:t>
      </w:r>
      <w:r w:rsidRPr="00626658">
        <w:t>beneficiary.</w:t>
      </w:r>
    </w:p>
    <w:p w14:paraId="7FA70093" w14:textId="72366D4A" w:rsidR="00D34DF6" w:rsidRPr="00626658" w:rsidRDefault="00625F38" w:rsidP="007417DE">
      <w:pPr>
        <w:pStyle w:val="BulletedList"/>
        <w:numPr>
          <w:ilvl w:val="0"/>
          <w:numId w:val="67"/>
        </w:numPr>
        <w:spacing w:line="228" w:lineRule="auto"/>
      </w:pPr>
      <w:r>
        <w:t xml:space="preserve">A legal professional </w:t>
      </w:r>
      <w:r w:rsidR="00D34DF6" w:rsidRPr="00626658">
        <w:t>who administer</w:t>
      </w:r>
      <w:r>
        <w:t>s</w:t>
      </w:r>
      <w:r w:rsidR="00D34DF6" w:rsidRPr="00626658">
        <w:t xml:space="preserve"> the trust or company or other legal entity owned by a trust or otherwise provide</w:t>
      </w:r>
      <w:r>
        <w:t>s</w:t>
      </w:r>
      <w:r w:rsidR="00D34DF6" w:rsidRPr="00626658">
        <w:t xml:space="preserve"> or act</w:t>
      </w:r>
      <w:r>
        <w:t>s</w:t>
      </w:r>
      <w:r w:rsidR="00D34DF6" w:rsidRPr="00626658">
        <w:t xml:space="preserve"> as trustee or director to the trust</w:t>
      </w:r>
      <w:r w:rsidR="00DA2BD6">
        <w:t>ee</w:t>
      </w:r>
      <w:r w:rsidR="00D34DF6" w:rsidRPr="00626658">
        <w:t>, company or other legal entity should have procedures in place so that there is a requirement to update the information provided if named beneficiaries are added or removed from the class of beneficiaries, or beneficiaries receive distributions or benefits for the first time after the information has been provided, or there are other changes to the class of beneficiaries.</w:t>
      </w:r>
    </w:p>
    <w:p w14:paraId="248ABC5D" w14:textId="77777777" w:rsidR="00EA560A" w:rsidRPr="00626658" w:rsidRDefault="00EA560A" w:rsidP="007417DE">
      <w:pPr>
        <w:pStyle w:val="BulletedList"/>
        <w:numPr>
          <w:ilvl w:val="0"/>
          <w:numId w:val="67"/>
        </w:numPr>
        <w:spacing w:line="228" w:lineRule="auto"/>
      </w:pPr>
      <w:r>
        <w:t>A legal professional is</w:t>
      </w:r>
      <w:r w:rsidRPr="00626658">
        <w:t xml:space="preserve"> not obliged to obtain other information about beneficiaries other than to enable the </w:t>
      </w:r>
      <w:r>
        <w:t>legal professional</w:t>
      </w:r>
      <w:r w:rsidRPr="00626658">
        <w:t xml:space="preserve"> to satisfy itself that it knows who the beneficiaries </w:t>
      </w:r>
      <w:r>
        <w:t xml:space="preserve">truly </w:t>
      </w:r>
      <w:r w:rsidRPr="00626658">
        <w:t xml:space="preserve">are or identify whether any named beneficiary or beneficiary who has received a distribution from a trust is a PEP. </w:t>
      </w:r>
    </w:p>
    <w:p w14:paraId="2D96A79C" w14:textId="61114D80" w:rsidR="00D34DF6" w:rsidRPr="00176AF1" w:rsidRDefault="00D34DF6" w:rsidP="00176AF1">
      <w:pPr>
        <w:pStyle w:val="Para0"/>
        <w:ind w:left="0"/>
        <w:rPr>
          <w:b/>
          <w:sz w:val="24"/>
        </w:rPr>
      </w:pPr>
      <w:r w:rsidRPr="00176AF1">
        <w:rPr>
          <w:b/>
          <w:sz w:val="24"/>
        </w:rPr>
        <w:lastRenderedPageBreak/>
        <w:t>Natural perso</w:t>
      </w:r>
      <w:r w:rsidR="00517792" w:rsidRPr="00176AF1">
        <w:rPr>
          <w:b/>
          <w:sz w:val="24"/>
        </w:rPr>
        <w:t>n exercising effective control</w:t>
      </w:r>
    </w:p>
    <w:p w14:paraId="07A8E271" w14:textId="077BA2E7" w:rsidR="00D34DF6" w:rsidRPr="00DE6949" w:rsidRDefault="00625F38" w:rsidP="004D5252">
      <w:pPr>
        <w:pStyle w:val="BulletedList"/>
        <w:numPr>
          <w:ilvl w:val="0"/>
          <w:numId w:val="68"/>
        </w:numPr>
      </w:pPr>
      <w:r>
        <w:t xml:space="preserve">A legal professional </w:t>
      </w:r>
      <w:r w:rsidR="00D34DF6" w:rsidRPr="00DE6949">
        <w:t>providing services to the trust should have procedures in place to identify any natural person exercising effective control over the trust.</w:t>
      </w:r>
    </w:p>
    <w:p w14:paraId="7503C990" w14:textId="77777777" w:rsidR="00D34DF6" w:rsidRPr="00DE6949" w:rsidRDefault="00D34DF6" w:rsidP="004D5252">
      <w:pPr>
        <w:pStyle w:val="BulletedList"/>
        <w:numPr>
          <w:ilvl w:val="0"/>
          <w:numId w:val="68"/>
        </w:numPr>
      </w:pPr>
      <w:r w:rsidRPr="00DE6949">
        <w:t>For these purposes "control" means a power (whether exercisable alone or jointly with another person or with the consent of another person) under the trust instrument or by law to:</w:t>
      </w:r>
    </w:p>
    <w:p w14:paraId="2D588237" w14:textId="77777777" w:rsidR="00D34DF6" w:rsidRPr="00DE6949" w:rsidRDefault="00D34DF6" w:rsidP="004D5252">
      <w:pPr>
        <w:pStyle w:val="BulletedList"/>
        <w:numPr>
          <w:ilvl w:val="2"/>
          <w:numId w:val="69"/>
        </w:numPr>
      </w:pPr>
      <w:r w:rsidRPr="00DE6949">
        <w:t>dispose of, advance, lend, invest, pay or apply trust property;</w:t>
      </w:r>
    </w:p>
    <w:p w14:paraId="378836D9" w14:textId="72767622" w:rsidR="00D34DF6" w:rsidRPr="00DE6949" w:rsidRDefault="00EA560A" w:rsidP="004D5252">
      <w:pPr>
        <w:pStyle w:val="BulletedList"/>
        <w:numPr>
          <w:ilvl w:val="2"/>
          <w:numId w:val="69"/>
        </w:numPr>
      </w:pPr>
      <w:r>
        <w:t xml:space="preserve">direct, </w:t>
      </w:r>
      <w:r w:rsidR="00D34DF6" w:rsidRPr="00DE6949">
        <w:t>make or approve trust distributions;</w:t>
      </w:r>
    </w:p>
    <w:p w14:paraId="7FACE584" w14:textId="77777777" w:rsidR="00D34DF6" w:rsidRPr="00DE6949" w:rsidRDefault="00D34DF6" w:rsidP="004D5252">
      <w:pPr>
        <w:pStyle w:val="BulletedList"/>
        <w:numPr>
          <w:ilvl w:val="2"/>
          <w:numId w:val="69"/>
        </w:numPr>
      </w:pPr>
      <w:r w:rsidRPr="00DE6949">
        <w:t>vary or terminate the trust;</w:t>
      </w:r>
    </w:p>
    <w:p w14:paraId="4EE6C51C" w14:textId="583C7676" w:rsidR="00845BFB" w:rsidRDefault="00D34DF6" w:rsidP="004D5252">
      <w:pPr>
        <w:pStyle w:val="BulletedList"/>
        <w:numPr>
          <w:ilvl w:val="2"/>
          <w:numId w:val="69"/>
        </w:numPr>
      </w:pPr>
      <w:r w:rsidRPr="00DE6949">
        <w:t>add or remove a person as a beneficiary or to or from a class of beneficiaries</w:t>
      </w:r>
      <w:r w:rsidR="00845BFB">
        <w:t>;</w:t>
      </w:r>
      <w:r w:rsidRPr="00DE6949">
        <w:t xml:space="preserve"> and</w:t>
      </w:r>
      <w:r w:rsidR="00845BFB">
        <w:t>/</w:t>
      </w:r>
      <w:r w:rsidRPr="00DE6949">
        <w:t>or</w:t>
      </w:r>
    </w:p>
    <w:p w14:paraId="45F30A66" w14:textId="77777777" w:rsidR="00845BFB" w:rsidRPr="00DE6949" w:rsidRDefault="00845BFB" w:rsidP="004D5252">
      <w:pPr>
        <w:pStyle w:val="BulletedList"/>
        <w:numPr>
          <w:ilvl w:val="2"/>
          <w:numId w:val="69"/>
        </w:numPr>
      </w:pPr>
      <w:r w:rsidRPr="00DE6949">
        <w:t xml:space="preserve">appoint or remove trustees. </w:t>
      </w:r>
    </w:p>
    <w:p w14:paraId="509E9C2D" w14:textId="3D6E98D4" w:rsidR="00D34DF6" w:rsidRDefault="00625F38" w:rsidP="004D5252">
      <w:pPr>
        <w:pStyle w:val="BulletedList"/>
        <w:numPr>
          <w:ilvl w:val="0"/>
          <w:numId w:val="68"/>
        </w:numPr>
      </w:pPr>
      <w:r>
        <w:t xml:space="preserve">A legal professional </w:t>
      </w:r>
      <w:r w:rsidR="00D34DF6" w:rsidRPr="00DE6949">
        <w:t>who administer</w:t>
      </w:r>
      <w:r>
        <w:t>s</w:t>
      </w:r>
      <w:r w:rsidR="00D34DF6" w:rsidRPr="00DE6949">
        <w:t xml:space="preserve"> the trust or otherwise act as trustee must, in addition, also obtain information to satisfy itself that it knows the identity of any other individual who has power to give another individual “control” over the trust; by conferring on such individual powers as described in paragraph (b) above.</w:t>
      </w:r>
    </w:p>
    <w:p w14:paraId="6FDA3FFD" w14:textId="77777777" w:rsidR="00D34DF6" w:rsidRPr="00176AF1" w:rsidRDefault="00D34DF6" w:rsidP="00176AF1">
      <w:pPr>
        <w:pStyle w:val="Para0"/>
        <w:ind w:left="-142" w:firstLine="142"/>
        <w:rPr>
          <w:b/>
          <w:sz w:val="24"/>
        </w:rPr>
      </w:pPr>
      <w:r w:rsidRPr="00176AF1">
        <w:rPr>
          <w:b/>
          <w:sz w:val="24"/>
        </w:rPr>
        <w:t>Corporate settlors and beneficiaries</w:t>
      </w:r>
    </w:p>
    <w:p w14:paraId="22D5BE5B" w14:textId="2299624A" w:rsidR="00D34DF6" w:rsidRDefault="00D34DF6" w:rsidP="004D5252">
      <w:pPr>
        <w:pStyle w:val="Para"/>
        <w:numPr>
          <w:ilvl w:val="0"/>
          <w:numId w:val="34"/>
        </w:numPr>
        <w:tabs>
          <w:tab w:val="clear" w:pos="1361"/>
          <w:tab w:val="num" w:pos="0"/>
        </w:tabs>
        <w:ind w:left="0"/>
      </w:pPr>
      <w:r>
        <w:t xml:space="preserve">These examples are subject to the more general guidance on what information should be obtained by the </w:t>
      </w:r>
      <w:r w:rsidR="00625F38">
        <w:t xml:space="preserve">legal professional </w:t>
      </w:r>
      <w:r>
        <w:t xml:space="preserve">to enable it to identify settlors and beneficiaries. It is not intended to suggest that a </w:t>
      </w:r>
      <w:r w:rsidR="00625F38">
        <w:t xml:space="preserve">legal professional </w:t>
      </w:r>
      <w:r>
        <w:t xml:space="preserve">must obtain more information about a beneficiary </w:t>
      </w:r>
      <w:r w:rsidR="00845BFB">
        <w:t xml:space="preserve">that </w:t>
      </w:r>
      <w:r>
        <w:t>is an entity where it would not need to obtain such information if the beneficiary is an individual.</w:t>
      </w:r>
    </w:p>
    <w:p w14:paraId="7CF45CD5" w14:textId="715C670E" w:rsidR="00D34DF6" w:rsidRPr="00DE6949" w:rsidRDefault="00D34DF6" w:rsidP="007417DE">
      <w:pPr>
        <w:pStyle w:val="BulletedList"/>
        <w:numPr>
          <w:ilvl w:val="0"/>
          <w:numId w:val="70"/>
        </w:numPr>
        <w:spacing w:line="228" w:lineRule="auto"/>
      </w:pPr>
      <w:r w:rsidRPr="00DE6949">
        <w:t xml:space="preserve">In certain cases, the settlor, beneficiary, protector or other person exercising effective control over the trust may be a company or other legal entity. In such a case, </w:t>
      </w:r>
      <w:r w:rsidR="00625F38">
        <w:t xml:space="preserve">a legal professional </w:t>
      </w:r>
      <w:r w:rsidRPr="00DE6949">
        <w:t xml:space="preserve">should have policies and procedures in place to enable </w:t>
      </w:r>
      <w:r w:rsidR="00845BFB">
        <w:t>it</w:t>
      </w:r>
      <w:r w:rsidR="00845BFB" w:rsidRPr="00DE6949">
        <w:t xml:space="preserve"> </w:t>
      </w:r>
      <w:r w:rsidRPr="00DE6949">
        <w:t>to identify (where appropriate) the beneficial owner or controlling person in relation to the entity.</w:t>
      </w:r>
    </w:p>
    <w:p w14:paraId="30D062E9" w14:textId="77777777" w:rsidR="00EA560A" w:rsidRPr="00DE6949" w:rsidRDefault="00EA560A" w:rsidP="007417DE">
      <w:pPr>
        <w:pStyle w:val="BulletedList"/>
        <w:numPr>
          <w:ilvl w:val="0"/>
          <w:numId w:val="70"/>
        </w:numPr>
        <w:spacing w:line="228" w:lineRule="auto"/>
      </w:pPr>
      <w:r w:rsidRPr="00DE6949">
        <w:t xml:space="preserve">In the case of a settlor which is a legal entity, </w:t>
      </w:r>
      <w:r>
        <w:t xml:space="preserve">a legal professional </w:t>
      </w:r>
      <w:r w:rsidRPr="00DE6949">
        <w:t xml:space="preserve">should satisfy itself that it has sufficient information to understand the purpose behind the formation of the trust by the entity. For example, a company may establish a trust for the benefit of its employees or a legal entity may act as nominee for an individual settlor or on the instructions of an individual who has provided funds to the legal entity for this purpose. In the case of a legal entity acting as nominee for an individual settlor or on the instructions of an individual, the </w:t>
      </w:r>
      <w:r>
        <w:t xml:space="preserve">legal professional </w:t>
      </w:r>
      <w:r w:rsidRPr="00DE6949">
        <w:t xml:space="preserve">should take steps to satisfy itself as to the </w:t>
      </w:r>
      <w:r>
        <w:t xml:space="preserve">identity of the </w:t>
      </w:r>
      <w:r w:rsidRPr="00DE6949">
        <w:t xml:space="preserve">economic settlor of the trust (i.e. the person who has provided funds to the legal entity to enable it to settle funds into the trust) and the controlling persons in relation to the legal entity at the time the assets were settled into trust. If the corporate settlor retains powers over the trust (e.g. a power of revocation), the </w:t>
      </w:r>
      <w:r>
        <w:t xml:space="preserve">legal professional </w:t>
      </w:r>
      <w:r w:rsidRPr="00DE6949">
        <w:t xml:space="preserve">should satisfy itself that it knows the current beneficial owners and controlling persons of the corporate settlor and understands the reason for the change in ownership or control. </w:t>
      </w:r>
    </w:p>
    <w:p w14:paraId="4A530127" w14:textId="396676C1" w:rsidR="00D34DF6" w:rsidRDefault="00D34DF6" w:rsidP="007417DE">
      <w:pPr>
        <w:pStyle w:val="BulletedList"/>
        <w:numPr>
          <w:ilvl w:val="0"/>
          <w:numId w:val="70"/>
        </w:numPr>
        <w:spacing w:line="228" w:lineRule="auto"/>
      </w:pPr>
      <w:r w:rsidRPr="00DE6949">
        <w:t>In the case of a beneficiary which is an entity (e.g.</w:t>
      </w:r>
      <w:r w:rsidR="00845BFB">
        <w:t>,</w:t>
      </w:r>
      <w:r w:rsidRPr="00DE6949">
        <w:t xml:space="preserve"> a charitable trust or company), </w:t>
      </w:r>
      <w:r w:rsidR="00625F38">
        <w:t>a legal professional</w:t>
      </w:r>
      <w:r w:rsidRPr="00DE6949">
        <w:t xml:space="preserve"> should satisfy itself that it understands the reason behind the use of an entity as a beneficiary. If there is an individual beneficial owner of the entity, the </w:t>
      </w:r>
      <w:r w:rsidR="00625F38">
        <w:t>legal professional</w:t>
      </w:r>
      <w:r w:rsidRPr="00DE6949">
        <w:t xml:space="preserve"> should satisfy itself that it has sufficient information to identify the individual beneficial owner</w:t>
      </w:r>
      <w:r>
        <w:t>.</w:t>
      </w:r>
    </w:p>
    <w:p w14:paraId="0F0FCC5E" w14:textId="77777777" w:rsidR="00EA560A" w:rsidRPr="00DE6949" w:rsidRDefault="00EA560A" w:rsidP="00EA560A">
      <w:pPr>
        <w:pStyle w:val="Para0"/>
        <w:ind w:left="0"/>
        <w:rPr>
          <w:b/>
          <w:sz w:val="24"/>
        </w:rPr>
      </w:pPr>
      <w:r>
        <w:rPr>
          <w:b/>
          <w:sz w:val="24"/>
        </w:rPr>
        <w:lastRenderedPageBreak/>
        <w:t xml:space="preserve">Individual and </w:t>
      </w:r>
      <w:r w:rsidRPr="00DE6949">
        <w:rPr>
          <w:b/>
          <w:sz w:val="24"/>
        </w:rPr>
        <w:t>Corporate trustee</w:t>
      </w:r>
    </w:p>
    <w:p w14:paraId="19BF2ACE" w14:textId="7DCE6A55" w:rsidR="00D34DF6" w:rsidRPr="00DE6949" w:rsidRDefault="00EA560A" w:rsidP="004D5252">
      <w:pPr>
        <w:pStyle w:val="BulletedList"/>
        <w:numPr>
          <w:ilvl w:val="0"/>
          <w:numId w:val="71"/>
        </w:numPr>
      </w:pPr>
      <w:r w:rsidRPr="00DE6949">
        <w:t xml:space="preserve">Where a </w:t>
      </w:r>
      <w:r>
        <w:t>legal professional</w:t>
      </w:r>
      <w:r w:rsidRPr="00DE6949">
        <w:t xml:space="preserve"> is not itself acting as trustee, it is necessary for the </w:t>
      </w:r>
      <w:r>
        <w:t xml:space="preserve">legal professional </w:t>
      </w:r>
      <w:r w:rsidRPr="00DE6949">
        <w:t xml:space="preserve">to obtain information to enable it to identify </w:t>
      </w:r>
      <w:r>
        <w:t xml:space="preserve">and verify </w:t>
      </w:r>
      <w:r w:rsidRPr="00DE6949">
        <w:t xml:space="preserve">the </w:t>
      </w:r>
      <w:r>
        <w:t>identity of the trustee</w:t>
      </w:r>
      <w:r w:rsidR="000F1072">
        <w:t xml:space="preserve"> (s)</w:t>
      </w:r>
      <w:r>
        <w:t xml:space="preserve"> </w:t>
      </w:r>
      <w:r w:rsidRPr="00DE6949">
        <w:t xml:space="preserve">and, where </w:t>
      </w:r>
      <w:r>
        <w:t>the trustee is a corporate trustee</w:t>
      </w:r>
      <w:r w:rsidRPr="00DE6949">
        <w:t>,</w:t>
      </w:r>
      <w:r w:rsidR="0009165C">
        <w:t xml:space="preserve"> </w:t>
      </w:r>
      <w:r>
        <w:t>identify the corporate</w:t>
      </w:r>
      <w:r w:rsidR="000F1072">
        <w:t xml:space="preserve"> entity</w:t>
      </w:r>
      <w:r>
        <w:t>, obtain information on the identity of</w:t>
      </w:r>
      <w:r w:rsidRPr="00DE6949">
        <w:t xml:space="preserve"> the beneficial owners of the trustee</w:t>
      </w:r>
      <w:r>
        <w:t>, and take reasonable measure to verify their identity.</w:t>
      </w:r>
    </w:p>
    <w:p w14:paraId="55D9E7F1" w14:textId="077192E1" w:rsidR="00D34DF6" w:rsidRPr="00DE6949" w:rsidRDefault="00D34DF6" w:rsidP="004D5252">
      <w:pPr>
        <w:pStyle w:val="BulletedList"/>
        <w:numPr>
          <w:ilvl w:val="0"/>
          <w:numId w:val="71"/>
        </w:numPr>
      </w:pPr>
      <w:r w:rsidRPr="00DE6949">
        <w:t>Where the trustee is a listed entity (or an entity forming part of a listed group) or an entity established and regulated to carry on trust business in a jurisdiction identified by credible sources as having appropriate AML/CFT laws, regulations and other measures, the</w:t>
      </w:r>
      <w:r w:rsidR="00625F38">
        <w:t xml:space="preserve"> legal professional</w:t>
      </w:r>
      <w:r w:rsidRPr="00DE6949">
        <w:t xml:space="preserve"> should obtain information to enable it to satisfy itself as to the identity of the directors or other controlling persons. The </w:t>
      </w:r>
      <w:r w:rsidR="00625F38">
        <w:t xml:space="preserve">legal professional </w:t>
      </w:r>
      <w:r w:rsidRPr="00DE6949">
        <w:t>can rely on external evidence, such as information in the public domain, to satisfy itself as to the beneficial owner of the regulated trustee (e.g.</w:t>
      </w:r>
      <w:r w:rsidR="00845BFB">
        <w:t>,</w:t>
      </w:r>
      <w:r w:rsidRPr="00DE6949">
        <w:t xml:space="preserve"> the website of the body </w:t>
      </w:r>
      <w:r w:rsidR="00845BFB">
        <w:t>that</w:t>
      </w:r>
      <w:r w:rsidR="00845BFB" w:rsidRPr="00DE6949">
        <w:t xml:space="preserve"> </w:t>
      </w:r>
      <w:r w:rsidRPr="00DE6949">
        <w:t>regulates the trustee and of the regulated trustee itself).</w:t>
      </w:r>
    </w:p>
    <w:p w14:paraId="23A3F0DA" w14:textId="7D735487" w:rsidR="00D34DF6" w:rsidRPr="001E654F" w:rsidRDefault="00D34DF6" w:rsidP="004D5252">
      <w:pPr>
        <w:pStyle w:val="BulletedList"/>
        <w:numPr>
          <w:ilvl w:val="0"/>
          <w:numId w:val="71"/>
        </w:numPr>
      </w:pPr>
      <w:r w:rsidRPr="00DE6949">
        <w:t xml:space="preserve">It is not uncommon for families to set up trust companies to act for trusts for the benefit of that family. These are typically called private trust companies and may have a restricted trust licence </w:t>
      </w:r>
      <w:r w:rsidR="00845BFB">
        <w:t>that</w:t>
      </w:r>
      <w:r w:rsidR="00845BFB" w:rsidRPr="00DE6949">
        <w:t xml:space="preserve"> </w:t>
      </w:r>
      <w:r w:rsidRPr="00DE6949">
        <w:t xml:space="preserve">enables them to act as trustee for a limited class of trusts. Such private trust companies are often ultimately owned by a fully regulated trust company as trustee of another trust. In such a case, the </w:t>
      </w:r>
      <w:r w:rsidR="00625F38">
        <w:t xml:space="preserve">legal professional </w:t>
      </w:r>
      <w:r w:rsidRPr="00DE6949">
        <w:t xml:space="preserve">should satisfy itself that it understands how the private trust company operates and the identity of the directors of the private trust company and, where relevant, the owner of the private trust company. Where the private trust company is itself owned by a listed or regulated entity as described above, the </w:t>
      </w:r>
      <w:r w:rsidR="00625F38">
        <w:t xml:space="preserve">legal professional </w:t>
      </w:r>
      <w:r w:rsidRPr="00DE6949">
        <w:t xml:space="preserve">does not need to obtain detailed information to identify the directors or controlling persons of that entity </w:t>
      </w:r>
      <w:r w:rsidR="00845BFB">
        <w:t>that</w:t>
      </w:r>
      <w:r w:rsidR="00845BFB" w:rsidRPr="00DE6949">
        <w:t xml:space="preserve"> </w:t>
      </w:r>
      <w:r w:rsidRPr="00DE6949">
        <w:t>acts as shareholder of the private trust company</w:t>
      </w:r>
      <w:r>
        <w:t xml:space="preserve">. </w:t>
      </w:r>
    </w:p>
    <w:p w14:paraId="063EE5FB" w14:textId="77777777" w:rsidR="00EA560A" w:rsidRPr="00176AF1" w:rsidRDefault="00EA560A" w:rsidP="00176AF1">
      <w:pPr>
        <w:pStyle w:val="Para0"/>
        <w:ind w:left="0"/>
        <w:rPr>
          <w:b/>
          <w:sz w:val="24"/>
        </w:rPr>
      </w:pPr>
      <w:r w:rsidRPr="00176AF1">
        <w:rPr>
          <w:b/>
          <w:sz w:val="24"/>
        </w:rPr>
        <w:t>Individual and Corporate protector - key to identify</w:t>
      </w:r>
    </w:p>
    <w:p w14:paraId="25DFA0A5" w14:textId="30B35334" w:rsidR="00EA560A" w:rsidRDefault="00EA560A" w:rsidP="004D5252">
      <w:pPr>
        <w:pStyle w:val="BulletedList"/>
        <w:numPr>
          <w:ilvl w:val="0"/>
          <w:numId w:val="72"/>
        </w:numPr>
        <w:spacing w:line="228" w:lineRule="auto"/>
      </w:pPr>
      <w:r w:rsidRPr="00DE6949">
        <w:t xml:space="preserve">Where a </w:t>
      </w:r>
      <w:r>
        <w:t>legal professional</w:t>
      </w:r>
      <w:r w:rsidRPr="00DE6949">
        <w:t xml:space="preserve"> is not itself acting</w:t>
      </w:r>
      <w:r>
        <w:t xml:space="preserve"> as a protector and a protector has been appointed</w:t>
      </w:r>
      <w:r w:rsidRPr="00DE6949">
        <w:t xml:space="preserve">, the </w:t>
      </w:r>
      <w:r>
        <w:t>legal professional</w:t>
      </w:r>
      <w:r w:rsidR="000F1072">
        <w:t>s should</w:t>
      </w:r>
      <w:r w:rsidRPr="00DE6949">
        <w:t xml:space="preserve"> obtain information to identify </w:t>
      </w:r>
      <w:r>
        <w:t xml:space="preserve">and verify </w:t>
      </w:r>
      <w:r w:rsidRPr="00DE6949">
        <w:t xml:space="preserve">the </w:t>
      </w:r>
      <w:r>
        <w:t>identity of the protector</w:t>
      </w:r>
      <w:r w:rsidR="0009165C">
        <w:t>.</w:t>
      </w:r>
      <w:r>
        <w:t xml:space="preserve"> </w:t>
      </w:r>
    </w:p>
    <w:p w14:paraId="0F22AC5E" w14:textId="5147F62F" w:rsidR="00EA560A" w:rsidRPr="00DE6949" w:rsidRDefault="00EA560A" w:rsidP="004D5252">
      <w:pPr>
        <w:pStyle w:val="BulletedList"/>
        <w:numPr>
          <w:ilvl w:val="0"/>
          <w:numId w:val="72"/>
        </w:numPr>
        <w:spacing w:line="228" w:lineRule="auto"/>
      </w:pPr>
      <w:r w:rsidRPr="00DE6949">
        <w:t xml:space="preserve">Where the protector is a legal entity, the </w:t>
      </w:r>
      <w:r>
        <w:t xml:space="preserve">legal professional </w:t>
      </w:r>
      <w:r w:rsidRPr="00DE6949">
        <w:t>should obtain sufficient information that it can satisfy itself who is the controlling person and beneficial owner of the protector</w:t>
      </w:r>
      <w:r>
        <w:t>, and take reasonable measure to verify their identity.</w:t>
      </w:r>
    </w:p>
    <w:p w14:paraId="56333EB0" w14:textId="05AF22F2" w:rsidR="00435B51" w:rsidRDefault="00D34DF6" w:rsidP="004D5252">
      <w:pPr>
        <w:pStyle w:val="BulletedList"/>
        <w:numPr>
          <w:ilvl w:val="0"/>
          <w:numId w:val="72"/>
        </w:numPr>
        <w:spacing w:line="228" w:lineRule="auto"/>
      </w:pPr>
      <w:r w:rsidRPr="00DE6949">
        <w:t xml:space="preserve">Where the protector is a listed entity (or an entity forming part of a listed group) or an entity established and regulated to carry on trust business in a jurisdiction identified by credible sources as having appropriate AML/CFT laws, regulations and other measures, the </w:t>
      </w:r>
      <w:r w:rsidR="00625F38">
        <w:t xml:space="preserve">legal professional </w:t>
      </w:r>
      <w:r w:rsidRPr="00DE6949">
        <w:t xml:space="preserve">should obtain information to enable it to satisfy itself as to the identity of the directors or other controlling persons. The </w:t>
      </w:r>
      <w:r w:rsidR="00625F38">
        <w:t xml:space="preserve">legal professional </w:t>
      </w:r>
      <w:r w:rsidRPr="00DE6949">
        <w:t xml:space="preserve">can rely on external evidence, such as information in the public domain to satisfy itself as to the beneficial owner of the regulated protector (e.g. the website of the body </w:t>
      </w:r>
      <w:r w:rsidR="00F60EDA">
        <w:t>that</w:t>
      </w:r>
      <w:r w:rsidR="00F60EDA" w:rsidRPr="00DE6949">
        <w:t xml:space="preserve"> </w:t>
      </w:r>
      <w:r w:rsidRPr="00DE6949">
        <w:t>regulates the protector and of the regulated protector itself).</w:t>
      </w:r>
      <w:r w:rsidR="00435B51">
        <w:br w:type="page"/>
      </w:r>
    </w:p>
    <w:p w14:paraId="65B0A689" w14:textId="25CEFD36" w:rsidR="00CE3395" w:rsidRPr="00517792" w:rsidRDefault="00CE3395" w:rsidP="00517792">
      <w:pPr>
        <w:pStyle w:val="Heading1"/>
        <w:numPr>
          <w:ilvl w:val="0"/>
          <w:numId w:val="0"/>
        </w:numPr>
      </w:pPr>
      <w:bookmarkStart w:id="890" w:name="_Toc1995168"/>
      <w:r w:rsidRPr="00517792">
        <w:lastRenderedPageBreak/>
        <w:t xml:space="preserve">ANNEX </w:t>
      </w:r>
      <w:bookmarkEnd w:id="887"/>
      <w:bookmarkEnd w:id="888"/>
      <w:bookmarkEnd w:id="889"/>
      <w:r w:rsidR="00625F38" w:rsidRPr="00517792">
        <w:t>2</w:t>
      </w:r>
      <w:r w:rsidR="007206AB" w:rsidRPr="00517792">
        <w:t xml:space="preserve">: </w:t>
      </w:r>
      <w:r w:rsidR="00BC2E14" w:rsidRPr="00517792">
        <w:t>Sources of further information</w:t>
      </w:r>
      <w:bookmarkEnd w:id="890"/>
    </w:p>
    <w:p w14:paraId="07A2BD12" w14:textId="07075B3A" w:rsidR="00CE3395" w:rsidRPr="002F6801" w:rsidRDefault="00CE3395" w:rsidP="00533ED1">
      <w:pPr>
        <w:pStyle w:val="Para"/>
        <w:numPr>
          <w:ilvl w:val="0"/>
          <w:numId w:val="73"/>
        </w:numPr>
        <w:rPr>
          <w:bCs/>
        </w:rPr>
      </w:pPr>
      <w:r w:rsidRPr="00517792">
        <w:t xml:space="preserve">Various sources of information exist that may help governments and legal professionals in their development of a </w:t>
      </w:r>
      <w:r w:rsidR="00636BA8" w:rsidRPr="00517792">
        <w:t>RBA</w:t>
      </w:r>
      <w:r w:rsidRPr="00517792">
        <w:t xml:space="preserve">. Although not an exhaustive list, this Annex highlights a number of useful web-links that governments and legal professionals may wish to draw upon. They provide additional sources of information, and further assistance might also be obtained from other information sources such </w:t>
      </w:r>
      <w:r w:rsidR="00F60EDA" w:rsidRPr="00517792">
        <w:t xml:space="preserve">as </w:t>
      </w:r>
      <w:r w:rsidRPr="00517792">
        <w:t>AML/CFT assessments</w:t>
      </w:r>
      <w:r w:rsidR="00517792">
        <w:t>.</w:t>
      </w:r>
    </w:p>
    <w:p w14:paraId="4C0CD246" w14:textId="6A951FDC" w:rsidR="00CE3395" w:rsidRPr="00517792" w:rsidRDefault="00650E42" w:rsidP="002E312C">
      <w:pPr>
        <w:pStyle w:val="Subtitle"/>
      </w:pPr>
      <w:bookmarkStart w:id="891" w:name="_Toc213650420"/>
      <w:r w:rsidRPr="00517792">
        <w:t>L</w:t>
      </w:r>
      <w:r w:rsidR="00CE3395" w:rsidRPr="00517792">
        <w:t>egislation</w:t>
      </w:r>
      <w:r w:rsidR="00397501" w:rsidRPr="00517792">
        <w:t xml:space="preserve"> </w:t>
      </w:r>
      <w:r w:rsidR="00CE3395" w:rsidRPr="00517792">
        <w:t>and Court Decisions</w:t>
      </w:r>
      <w:bookmarkEnd w:id="891"/>
    </w:p>
    <w:p w14:paraId="03902336" w14:textId="76DF8CF4" w:rsidR="000711ED" w:rsidRPr="00517792" w:rsidRDefault="000711ED" w:rsidP="00533ED1">
      <w:pPr>
        <w:pStyle w:val="Para"/>
        <w:numPr>
          <w:ilvl w:val="0"/>
          <w:numId w:val="73"/>
        </w:numPr>
        <w:rPr>
          <w:rStyle w:val="Strong"/>
          <w:b w:val="0"/>
          <w:bCs w:val="0"/>
        </w:rPr>
      </w:pPr>
      <w:r w:rsidRPr="00517792">
        <w:t xml:space="preserve">The rulings by the ECJ of June 26th, 2007 by the Belgium Constitution Court of January 23rd 2008 and the French Conseil d’État of April 10th, 2008 confirmed that AML/CFT regulation cannot require or permit the breach of the </w:t>
      </w:r>
      <w:r w:rsidR="00661317" w:rsidRPr="00517792">
        <w:t>legal professional</w:t>
      </w:r>
      <w:r w:rsidRPr="00517792">
        <w:t xml:space="preserve">’s duty of professional secrecy when performing the essential activities of the profession. </w:t>
      </w:r>
    </w:p>
    <w:p w14:paraId="652EE5A2" w14:textId="792F6AAB" w:rsidR="000711ED" w:rsidRPr="00517792" w:rsidRDefault="000711ED" w:rsidP="00533ED1">
      <w:pPr>
        <w:pStyle w:val="Para"/>
        <w:numPr>
          <w:ilvl w:val="0"/>
          <w:numId w:val="73"/>
        </w:numPr>
      </w:pPr>
      <w:r w:rsidRPr="00517792">
        <w:rPr>
          <w:rStyle w:val="Strong"/>
          <w:b w:val="0"/>
          <w:bCs w:val="0"/>
        </w:rPr>
        <w:t xml:space="preserve">The Court of First Instance in the </w:t>
      </w:r>
      <w:r w:rsidRPr="00517792">
        <w:t>Joined Cases T-125/03 &amp;T-253/03 Akzo Nobel Chemicals Ltd and Akcros Chemicals Ltd v Commission of the European Communities</w:t>
      </w:r>
      <w:r w:rsidRPr="00517792">
        <w:rPr>
          <w:rStyle w:val="Strong"/>
          <w:b w:val="0"/>
          <w:bCs w:val="0"/>
        </w:rPr>
        <w:t xml:space="preserve"> has restated the ruling in the AM&amp;S case that professional secrecy “meets the need to ensure that every person must be able, without constraint, to consult </w:t>
      </w:r>
      <w:r w:rsidR="00A0030B" w:rsidRPr="00517792">
        <w:rPr>
          <w:rStyle w:val="Strong"/>
          <w:b w:val="0"/>
          <w:bCs w:val="0"/>
        </w:rPr>
        <w:t>a legal professional</w:t>
      </w:r>
      <w:r w:rsidRPr="00517792">
        <w:rPr>
          <w:rStyle w:val="Strong"/>
          <w:b w:val="0"/>
          <w:bCs w:val="0"/>
        </w:rPr>
        <w:t xml:space="preserve"> whose profession entails the giving of independent legal advice to all those in need of it (AM&amp;S, paragraph 18). That principle is thus closely linked to the concept of the </w:t>
      </w:r>
      <w:r w:rsidR="00661317" w:rsidRPr="00517792">
        <w:rPr>
          <w:rStyle w:val="Strong"/>
          <w:b w:val="0"/>
          <w:bCs w:val="0"/>
        </w:rPr>
        <w:t>legal professional</w:t>
      </w:r>
      <w:r w:rsidRPr="00517792">
        <w:rPr>
          <w:rStyle w:val="Strong"/>
          <w:b w:val="0"/>
          <w:bCs w:val="0"/>
        </w:rPr>
        <w:t>’s role as collaborating in the administration of justice by the courts (AM&amp;S, paragraph 24).</w:t>
      </w:r>
    </w:p>
    <w:p w14:paraId="65960B15" w14:textId="1D7F1E78" w:rsidR="000711ED" w:rsidRPr="000711ED" w:rsidRDefault="000711ED" w:rsidP="00533ED1">
      <w:pPr>
        <w:pStyle w:val="Para"/>
        <w:numPr>
          <w:ilvl w:val="0"/>
          <w:numId w:val="73"/>
        </w:numPr>
        <w:rPr>
          <w:bCs/>
        </w:rPr>
      </w:pPr>
      <w:r w:rsidRPr="00517792">
        <w:t xml:space="preserve"> In Judgement of the Court (Grand Chamber) of 26 June 2007 in Case C-305/05 in a question referred for a preliminary ruling, the Court holds that “the obligations of information and of cooperation with the authorities responsible for combating money laundering […] and imposed on </w:t>
      </w:r>
      <w:r w:rsidR="00A1312F" w:rsidRPr="00517792">
        <w:t>legal professionals</w:t>
      </w:r>
      <w:r w:rsidRPr="00517792">
        <w:t xml:space="preserve"> by Article 2a(5) of Directive 91/308</w:t>
      </w:r>
      <w:r w:rsidR="00435B51">
        <w:rPr>
          <w:rStyle w:val="FootnoteReference"/>
        </w:rPr>
        <w:footnoteReference w:id="49"/>
      </w:r>
      <w:r w:rsidRPr="00517792">
        <w:t>, account being taken of the second subparagraph of Article 6(3)</w:t>
      </w:r>
      <w:r w:rsidR="00435B51">
        <w:rPr>
          <w:rStyle w:val="FootnoteReference"/>
        </w:rPr>
        <w:footnoteReference w:id="50"/>
      </w:r>
      <w:r w:rsidRPr="00517792">
        <w:t xml:space="preserve"> thereof, do not infringe the right to a fair trial as guaranteed by Article 6 of the Convention for the Protection of Human Rights and Fundamental Freedoms and Article 6(2) EU”. The Court reaches this conclusion by considering that: (i) obligations of information and cooperation apply to </w:t>
      </w:r>
      <w:r w:rsidR="00A1312F" w:rsidRPr="00517792">
        <w:t>legal professionals</w:t>
      </w:r>
      <w:r w:rsidRPr="00517792">
        <w:t xml:space="preserve"> only in so far as they advise their client in the preparation or execution of certain transactions; (ii) as soon as the </w:t>
      </w:r>
      <w:r w:rsidR="00661317" w:rsidRPr="00517792">
        <w:t>legal professional</w:t>
      </w:r>
      <w:r w:rsidRPr="00517792">
        <w:t xml:space="preserve"> acting in connection with a transaction is called upon for assistance in defending the client or in representing him before the courts, or for advice as to the manner of instituting or avoiding judicial proceedings, that </w:t>
      </w:r>
      <w:r w:rsidR="00661317" w:rsidRPr="00517792">
        <w:t>legal professional</w:t>
      </w:r>
      <w:r w:rsidRPr="00517792">
        <w:t xml:space="preserve"> is exempt from the obligations of information and cooperation, regardless of whether the information has been received or obtained before, during or after the proceedings. An exemption of that kind safeguards the right of the client to a fair trial; (iii) the requirements relating to the right to a fair trial do not preclude the </w:t>
      </w:r>
      <w:r w:rsidRPr="00517792">
        <w:lastRenderedPageBreak/>
        <w:t>obligations of information and cooperation from being</w:t>
      </w:r>
      <w:r w:rsidRPr="00924935">
        <w:t xml:space="preserve"> imposed on </w:t>
      </w:r>
      <w:r w:rsidR="00A1312F">
        <w:t>legal professionals</w:t>
      </w:r>
      <w:r w:rsidRPr="00924935">
        <w:t xml:space="preserve"> acting specifically in connection with the specified activities, in cases where the second subparagraph of Article 6(3) of that directive does not apply, where those obligations are justified by the need to combat money laundering effectively, in view of its evident influence on the rise of organised crime”</w:t>
      </w:r>
      <w:r w:rsidRPr="00924935">
        <w:rPr>
          <w:rStyle w:val="FootnoteReference"/>
        </w:rPr>
        <w:footnoteReference w:id="51"/>
      </w:r>
      <w:r w:rsidRPr="00924935">
        <w:t>.</w:t>
      </w:r>
    </w:p>
    <w:p w14:paraId="42736EA4" w14:textId="13ED4D55" w:rsidR="00650E42" w:rsidRPr="00517792" w:rsidRDefault="00650E42" w:rsidP="00533ED1">
      <w:pPr>
        <w:pStyle w:val="Para"/>
        <w:numPr>
          <w:ilvl w:val="0"/>
          <w:numId w:val="73"/>
        </w:numPr>
      </w:pPr>
      <w:r w:rsidRPr="00517792">
        <w:rPr>
          <w:b/>
        </w:rPr>
        <w:t>Michaud v. France case of 6 December 2012</w:t>
      </w:r>
      <w:r w:rsidRPr="00517792">
        <w:t xml:space="preserve">.  This case concerned the obligation on French </w:t>
      </w:r>
      <w:r w:rsidR="00A1312F" w:rsidRPr="00517792">
        <w:t>legal professionals</w:t>
      </w:r>
      <w:r w:rsidRPr="00517792">
        <w:t xml:space="preserve"> to report their suspicions regarding possible </w:t>
      </w:r>
      <w:r w:rsidR="00BC0058" w:rsidRPr="00517792">
        <w:t>ML</w:t>
      </w:r>
      <w:r w:rsidRPr="00517792">
        <w:t xml:space="preserve"> activities by their clients. Among other things, the applicant, a member of the Paris Bar and the Bar Council, submitted that this obligation, which resulted from the transposition of European directives, was in conflict with Article 8 of the </w:t>
      </w:r>
      <w:r w:rsidR="0091687D" w:rsidRPr="00517792">
        <w:t xml:space="preserve">European </w:t>
      </w:r>
      <w:r w:rsidRPr="00517792">
        <w:t>Convention</w:t>
      </w:r>
      <w:r w:rsidR="0091687D" w:rsidRPr="00517792">
        <w:t xml:space="preserve"> on Human Rights</w:t>
      </w:r>
      <w:r w:rsidRPr="00517792">
        <w:t xml:space="preserve">, which protects the confidentiality of lawyer-client relations. </w:t>
      </w:r>
    </w:p>
    <w:p w14:paraId="71193E48" w14:textId="5F9F6528" w:rsidR="00650E42" w:rsidRPr="00517792" w:rsidRDefault="00650E42" w:rsidP="00533ED1">
      <w:pPr>
        <w:pStyle w:val="Para"/>
        <w:numPr>
          <w:ilvl w:val="0"/>
          <w:numId w:val="73"/>
        </w:numPr>
      </w:pPr>
      <w:r w:rsidRPr="00517792">
        <w:t xml:space="preserve">The </w:t>
      </w:r>
      <w:r w:rsidR="0091687D" w:rsidRPr="00517792">
        <w:t xml:space="preserve">European </w:t>
      </w:r>
      <w:r w:rsidRPr="00517792">
        <w:t xml:space="preserve">Court </w:t>
      </w:r>
      <w:r w:rsidR="0091687D" w:rsidRPr="00517792">
        <w:t xml:space="preserve">of Human Rights in its judgement </w:t>
      </w:r>
      <w:r w:rsidRPr="00517792">
        <w:t xml:space="preserve">held that there had been no violation of Article 8 of the Convention. While stressing the importance of the confidentiality of lawyer-client relations and of legal professional privilege, it considered, however, that the obligation to report suspicions pursued the legitimate aim of prevention of disorder or crime, since it was intended to combat </w:t>
      </w:r>
      <w:r w:rsidR="00BC0058" w:rsidRPr="00517792">
        <w:t>ML</w:t>
      </w:r>
      <w:r w:rsidRPr="00517792">
        <w:t xml:space="preserve"> and related criminal offences, and that it was necessary in pursuit of that aim. </w:t>
      </w:r>
      <w:r w:rsidR="002F6801" w:rsidRPr="00517792">
        <w:t>T</w:t>
      </w:r>
      <w:r w:rsidRPr="00517792">
        <w:t xml:space="preserve">he Court held that the obligation to report suspicions, as implemented in France, did not interfere disproportionately with legal professional privilege, since </w:t>
      </w:r>
      <w:r w:rsidR="00A1312F" w:rsidRPr="00517792">
        <w:t>legal professionals</w:t>
      </w:r>
      <w:r w:rsidRPr="00517792">
        <w:t xml:space="preserve"> were not subject to the above requirement when defending litigants and the legislation had put in place a filter to protect professional privilege, thus ensuring that </w:t>
      </w:r>
      <w:r w:rsidR="00A1312F" w:rsidRPr="00517792">
        <w:t>legal professionals</w:t>
      </w:r>
      <w:r w:rsidRPr="00517792">
        <w:t xml:space="preserve"> did not submit their reports directly to the authorities, but to the president of their Bar association.</w:t>
      </w:r>
    </w:p>
    <w:p w14:paraId="58957089" w14:textId="77777777" w:rsidR="000711ED" w:rsidRPr="00517792" w:rsidRDefault="000711ED" w:rsidP="00533ED1">
      <w:pPr>
        <w:pStyle w:val="Para"/>
        <w:numPr>
          <w:ilvl w:val="0"/>
          <w:numId w:val="73"/>
        </w:numPr>
      </w:pPr>
      <w:r w:rsidRPr="00517792">
        <w:t>Directive (EU) 2015/849 (AMLD) provides:</w:t>
      </w:r>
    </w:p>
    <w:p w14:paraId="780B1AE6" w14:textId="77777777" w:rsidR="000711ED" w:rsidRDefault="000711ED" w:rsidP="004D5252">
      <w:pPr>
        <w:pStyle w:val="BulletedList"/>
        <w:numPr>
          <w:ilvl w:val="2"/>
          <w:numId w:val="55"/>
        </w:numPr>
      </w:pPr>
      <w:r>
        <w:t xml:space="preserve">Art. 2 AMLD: </w:t>
      </w:r>
      <w:r w:rsidRPr="00C20089">
        <w:t xml:space="preserve">1. This Directive shall apply to the following obliged entities:  </w:t>
      </w:r>
      <w:r>
        <w:t>[…]</w:t>
      </w:r>
      <w:r w:rsidRPr="00C20089">
        <w:t xml:space="preserve">  (3) the following natural or legal persons acting in the exercise of their professional activities:</w:t>
      </w:r>
      <w:r>
        <w:t xml:space="preserve"> […] </w:t>
      </w:r>
      <w:r w:rsidRPr="00C20089">
        <w:t xml:space="preserve">(b)  notaries and other independent legal professionals, where they participate, whether by acting on behalf of and for their client in any financial or real estate transaction, or by assisting in the planning or carrying out of transactions for their client concerning the: (i)  buying and selling of real property or business entities; (ii)  managing of client money, securities or other assets; (iii)  opening or management of bank, savings or securities accounts </w:t>
      </w:r>
      <w:r>
        <w:t>(iv)  organisation of contributions necessary for the creation, operation or management of companies; (v)  creation, operation or management of trusts, companies, foundations, or similar structures;</w:t>
      </w:r>
    </w:p>
    <w:p w14:paraId="4AD616B2" w14:textId="74A35C26" w:rsidR="000711ED" w:rsidRDefault="000711ED" w:rsidP="00533ED1">
      <w:pPr>
        <w:pStyle w:val="Para"/>
        <w:numPr>
          <w:ilvl w:val="0"/>
          <w:numId w:val="73"/>
        </w:numPr>
        <w:spacing w:line="228" w:lineRule="auto"/>
      </w:pPr>
      <w:r>
        <w:t>Art. 34(2) “</w:t>
      </w:r>
      <w:r w:rsidRPr="00A02AC8">
        <w:t xml:space="preserve">Member States shall not apply the obligations laid down in Article 33(1) to notaries, other independent legal professionals, auditors, external accountants and tax advisors </w:t>
      </w:r>
      <w:r w:rsidRPr="00A02AC8">
        <w:rPr>
          <w:b/>
          <w:i/>
          <w:u w:val="single"/>
        </w:rPr>
        <w:t xml:space="preserve">only to the strict extent that such exemption </w:t>
      </w:r>
      <w:r w:rsidRPr="00A02AC8">
        <w:t>relates to information that they receive from, or obtain on, one of their clients, in the course of ascertaining the legal position of their client, or performing their task of defending or representing that client in, or concerning, judicial proceedings, including providing advice on instituting or avoiding such proceedings, whether such information is received or obtained before, during or after such proceeding</w:t>
      </w:r>
      <w:r>
        <w:t>s”</w:t>
      </w:r>
      <w:r>
        <w:rPr>
          <w:rStyle w:val="FootnoteReference"/>
        </w:rPr>
        <w:footnoteReference w:id="52"/>
      </w:r>
      <w:r>
        <w:t xml:space="preserve">. </w:t>
      </w:r>
    </w:p>
    <w:p w14:paraId="3A131997" w14:textId="012DCD54" w:rsidR="005710DD" w:rsidRDefault="00423558" w:rsidP="00533ED1">
      <w:pPr>
        <w:pStyle w:val="Para"/>
        <w:numPr>
          <w:ilvl w:val="0"/>
          <w:numId w:val="73"/>
        </w:numPr>
      </w:pPr>
      <w:r>
        <w:lastRenderedPageBreak/>
        <w:t>The United States recognis</w:t>
      </w:r>
      <w:r w:rsidR="005710DD">
        <w:t xml:space="preserve">es a “crime-fraud” exception to attorney-client privilege.  As the U.S. </w:t>
      </w:r>
      <w:r w:rsidR="005710DD" w:rsidRPr="00517792">
        <w:t>Supreme</w:t>
      </w:r>
      <w:r w:rsidR="005710DD">
        <w:t xml:space="preserve"> Court observed, “[i]t is the purpose of the crime-fraud exception to the attorney-client privilege to assure that the ‘seal of secrecy’ … between </w:t>
      </w:r>
      <w:r w:rsidR="00661317">
        <w:t>legal professional</w:t>
      </w:r>
      <w:r w:rsidR="005710DD">
        <w:t xml:space="preserve"> and client does not extend to communications ‘made for the purpose of getting advice for the commission of a fraud.’”  </w:t>
      </w:r>
      <w:r w:rsidR="005710DD" w:rsidRPr="005710DD">
        <w:rPr>
          <w:i/>
        </w:rPr>
        <w:t>United States v. Zolin</w:t>
      </w:r>
      <w:r w:rsidR="005710DD">
        <w:t xml:space="preserve">, 491 U.S. 554, 562 (1989) (internal citation omitted).  Before determining whether this exception applies, there must be a showing of “a factual basis adequate to support a good faith belief by a reasonable person that </w:t>
      </w:r>
      <w:r w:rsidR="005710DD" w:rsidRPr="005710DD">
        <w:rPr>
          <w:i/>
        </w:rPr>
        <w:t>in camera</w:t>
      </w:r>
      <w:r w:rsidR="005710DD">
        <w:t xml:space="preserve"> review of the materials may reveal evidence to establish a claim that the crime-fraud exception applies.”  </w:t>
      </w:r>
      <w:r w:rsidR="005710DD" w:rsidRPr="005710DD">
        <w:rPr>
          <w:i/>
        </w:rPr>
        <w:t>Id.</w:t>
      </w:r>
      <w:r w:rsidR="005710DD">
        <w:t xml:space="preserve"> at 572.  Under case</w:t>
      </w:r>
      <w:r w:rsidR="003D5F2B">
        <w:t xml:space="preserve"> </w:t>
      </w:r>
      <w:r w:rsidR="005710DD">
        <w:t xml:space="preserve">law in the U.S. further developing this principle, the crime-fraud exception can apply even where the attorney acts innocently—“the lawyers’ innocence does not preserve the attorney-client privilege against the crime-fraud exception.  The privilege is the client’s, so it is the client’s knowledge and intentions that are of paramount concern to the application of the crime-fraud exception; the attorney need know nothing about the client’s ongoing or planned illicit activity for the exception to apply.”  </w:t>
      </w:r>
      <w:r w:rsidR="005710DD" w:rsidRPr="005710DD">
        <w:rPr>
          <w:i/>
        </w:rPr>
        <w:t>United States v. Chen</w:t>
      </w:r>
      <w:r w:rsidR="005710DD">
        <w:t xml:space="preserve">, 99 F.3d 1495, 1504 (9th Cir. 1996) (internal quotations omitted).  Under these principles, persons (both legal and natural) have been obliged to disclose pursuant to subpoenas or other legal process factual information that otherwise would have been subject to attorney-client privilege.  </w:t>
      </w:r>
      <w:r w:rsidR="005710DD" w:rsidRPr="005710DD">
        <w:rPr>
          <w:i/>
        </w:rPr>
        <w:t>See</w:t>
      </w:r>
      <w:r w:rsidR="005710DD">
        <w:t xml:space="preserve">, </w:t>
      </w:r>
      <w:r w:rsidR="005710DD" w:rsidRPr="005710DD">
        <w:rPr>
          <w:i/>
        </w:rPr>
        <w:t>e.g.</w:t>
      </w:r>
      <w:r w:rsidR="005710DD">
        <w:t xml:space="preserve">, </w:t>
      </w:r>
      <w:r w:rsidR="005710DD" w:rsidRPr="005710DD">
        <w:rPr>
          <w:i/>
        </w:rPr>
        <w:t>In re Grand Jury</w:t>
      </w:r>
      <w:r w:rsidR="005710DD">
        <w:t>, 705 F.3d 13</w:t>
      </w:r>
      <w:r w:rsidR="00607B55">
        <w:t>3, 155-61 (3d Cir. 2012).</w:t>
      </w:r>
    </w:p>
    <w:p w14:paraId="204EC2D2" w14:textId="1E1425B4" w:rsidR="00CE3395" w:rsidRPr="00AA0651" w:rsidRDefault="00CE3395" w:rsidP="002E312C">
      <w:pPr>
        <w:pStyle w:val="Subtitle"/>
      </w:pPr>
      <w:bookmarkStart w:id="892" w:name="_Toc213650421"/>
      <w:r w:rsidRPr="00AA0651">
        <w:t>Guidance on the Risk-based Approach</w:t>
      </w:r>
      <w:bookmarkEnd w:id="892"/>
    </w:p>
    <w:p w14:paraId="21BF2EF9" w14:textId="0ABEB692" w:rsidR="00F96A4A" w:rsidRPr="00423558" w:rsidRDefault="00CE3395" w:rsidP="00533ED1">
      <w:pPr>
        <w:pStyle w:val="Para"/>
        <w:numPr>
          <w:ilvl w:val="0"/>
          <w:numId w:val="168"/>
        </w:numPr>
        <w:rPr>
          <w:lang w:val="en-US"/>
        </w:rPr>
      </w:pPr>
      <w:r w:rsidRPr="00423558">
        <w:rPr>
          <w:lang w:val="en-US"/>
        </w:rPr>
        <w:t xml:space="preserve">Law Society of Ireland:  </w:t>
      </w:r>
      <w:hyperlink r:id="rId19" w:history="1">
        <w:r w:rsidRPr="00423558">
          <w:rPr>
            <w:rStyle w:val="Hyperlink"/>
            <w:lang w:val="en-US"/>
          </w:rPr>
          <w:t>www.lawsociety.ie</w:t>
        </w:r>
      </w:hyperlink>
      <w:r w:rsidR="00E31556">
        <w:rPr>
          <w:rStyle w:val="FootnoteReference"/>
          <w:color w:val="2B3ECD"/>
          <w:u w:val="single"/>
          <w:lang w:val="en-US"/>
        </w:rPr>
        <w:footnoteReference w:id="53"/>
      </w:r>
      <w:r w:rsidRPr="00423558">
        <w:rPr>
          <w:lang w:val="en-US"/>
        </w:rPr>
        <w:t>.</w:t>
      </w:r>
    </w:p>
    <w:p w14:paraId="45A7096B" w14:textId="516EB98F" w:rsidR="00CE3395" w:rsidRDefault="00CE3395" w:rsidP="00517792">
      <w:pPr>
        <w:pStyle w:val="Para"/>
        <w:rPr>
          <w:lang w:val="en-US"/>
        </w:rPr>
      </w:pPr>
      <w:r>
        <w:rPr>
          <w:lang w:val="en-US"/>
        </w:rPr>
        <w:t xml:space="preserve">Law Society of England and Wales:  </w:t>
      </w:r>
      <w:hyperlink r:id="rId20" w:history="1">
        <w:r>
          <w:rPr>
            <w:rStyle w:val="Hyperlink"/>
            <w:lang w:val="en-US"/>
          </w:rPr>
          <w:t>www.lawsociety.org.uk</w:t>
        </w:r>
      </w:hyperlink>
    </w:p>
    <w:p w14:paraId="78B7EEDF" w14:textId="1FD17778" w:rsidR="00CE3395" w:rsidRDefault="00CE3395" w:rsidP="00517792">
      <w:pPr>
        <w:pStyle w:val="Para"/>
        <w:rPr>
          <w:lang w:val="en-US"/>
        </w:rPr>
      </w:pPr>
      <w:r>
        <w:rPr>
          <w:lang w:val="en-US"/>
        </w:rPr>
        <w:t xml:space="preserve">Law Society of Hong Kong:  </w:t>
      </w:r>
      <w:hyperlink r:id="rId21" w:history="1">
        <w:r>
          <w:rPr>
            <w:rStyle w:val="Hyperlink"/>
            <w:lang w:val="en-US"/>
          </w:rPr>
          <w:t>www.hklawsoc.org.hk</w:t>
        </w:r>
      </w:hyperlink>
    </w:p>
    <w:p w14:paraId="64E462FA" w14:textId="719F4B3C" w:rsidR="00CE3395" w:rsidRPr="000E758D" w:rsidRDefault="00CE3395" w:rsidP="00517792">
      <w:pPr>
        <w:pStyle w:val="Para"/>
        <w:rPr>
          <w:lang w:val="fr-FR"/>
        </w:rPr>
      </w:pPr>
      <w:r w:rsidRPr="00D76C8F">
        <w:rPr>
          <w:lang w:val="fr-FR"/>
        </w:rPr>
        <w:t>Organisme</w:t>
      </w:r>
      <w:r w:rsidR="00DC009A">
        <w:rPr>
          <w:lang w:val="fr-FR"/>
        </w:rPr>
        <w:t xml:space="preserve"> d'autoréglementation de la F</w:t>
      </w:r>
      <w:r w:rsidRPr="002F6801">
        <w:rPr>
          <w:lang w:val="fr-FR"/>
        </w:rPr>
        <w:t xml:space="preserve">édération </w:t>
      </w:r>
      <w:r w:rsidR="00DC009A">
        <w:rPr>
          <w:lang w:val="fr-FR"/>
        </w:rPr>
        <w:t>S</w:t>
      </w:r>
      <w:r w:rsidRPr="00C90D4B">
        <w:rPr>
          <w:lang w:val="fr-FR"/>
        </w:rPr>
        <w:t>uisse</w:t>
      </w:r>
      <w:r w:rsidR="00DC009A">
        <w:rPr>
          <w:lang w:val="fr-FR"/>
        </w:rPr>
        <w:t xml:space="preserve"> des Avocats et de la F</w:t>
      </w:r>
      <w:r w:rsidRPr="002F6801">
        <w:rPr>
          <w:lang w:val="fr-FR"/>
        </w:rPr>
        <w:t xml:space="preserve">édération </w:t>
      </w:r>
      <w:r w:rsidR="00DC009A">
        <w:rPr>
          <w:lang w:val="fr-FR"/>
        </w:rPr>
        <w:t>S</w:t>
      </w:r>
      <w:r w:rsidRPr="00C90D4B">
        <w:rPr>
          <w:lang w:val="fr-FR"/>
        </w:rPr>
        <w:t>uisse</w:t>
      </w:r>
      <w:r w:rsidR="00DC009A">
        <w:rPr>
          <w:lang w:val="fr-FR"/>
        </w:rPr>
        <w:t xml:space="preserve"> des N</w:t>
      </w:r>
      <w:r w:rsidRPr="002F6801">
        <w:rPr>
          <w:lang w:val="fr-FR"/>
        </w:rPr>
        <w:t xml:space="preserve">otaires (SRO SAV/SNV): home page: </w:t>
      </w:r>
      <w:hyperlink r:id="rId22">
        <w:r w:rsidR="00A57FE5" w:rsidRPr="0066194A">
          <w:rPr>
            <w:u w:color="2B3ECD"/>
            <w:lang w:val="fr-CA"/>
          </w:rPr>
          <w:t>snv.ch</w:t>
        </w:r>
      </w:hyperlink>
      <w:r w:rsidR="00A57FE5" w:rsidRPr="0066194A">
        <w:rPr>
          <w:u w:color="2B3ECD"/>
          <w:lang w:val="fr-CA"/>
        </w:rPr>
        <w:t>/</w:t>
      </w:r>
      <w:hyperlink r:id="rId23">
        <w:r w:rsidR="00A57FE5" w:rsidRPr="0066194A">
          <w:rPr>
            <w:u w:color="2B3ECD"/>
            <w:lang w:val="fr-CA"/>
          </w:rPr>
          <w:t>www.sro-sav-snv.ch/fr/02_beitritt/01_regelwerke.htm/02_Reglement.pdf</w:t>
        </w:r>
      </w:hyperlink>
      <w:r w:rsidR="005B2258" w:rsidRPr="000E758D">
        <w:rPr>
          <w:lang w:val="fr-FR"/>
        </w:rPr>
        <w:t xml:space="preserve"> (art.41 to </w:t>
      </w:r>
      <w:r w:rsidRPr="000E758D">
        <w:rPr>
          <w:lang w:val="fr-FR"/>
        </w:rPr>
        <w:t>46)</w:t>
      </w:r>
    </w:p>
    <w:p w14:paraId="6AA9BC78" w14:textId="07163D27" w:rsidR="00CE3395" w:rsidRDefault="00CE3395" w:rsidP="00517792">
      <w:pPr>
        <w:pStyle w:val="Para"/>
        <w:rPr>
          <w:lang w:val="en-US"/>
        </w:rPr>
      </w:pPr>
      <w:r>
        <w:rPr>
          <w:lang w:val="en-US"/>
        </w:rPr>
        <w:t xml:space="preserve">The Netherlands Bar Association: </w:t>
      </w:r>
      <w:hyperlink r:id="rId24" w:history="1">
        <w:r>
          <w:rPr>
            <w:rStyle w:val="Hyperlink"/>
            <w:lang w:val="en-US"/>
          </w:rPr>
          <w:t>www.advocatenorde.nl</w:t>
        </w:r>
      </w:hyperlink>
    </w:p>
    <w:p w14:paraId="610A16ED" w14:textId="7B34BA7C" w:rsidR="00CE3395" w:rsidRDefault="00CE3395" w:rsidP="00517792">
      <w:pPr>
        <w:pStyle w:val="Para"/>
        <w:rPr>
          <w:lang w:val="en-US"/>
        </w:rPr>
      </w:pPr>
      <w:r>
        <w:t xml:space="preserve">The Royal Dutch Notarial Society: </w:t>
      </w:r>
      <w:hyperlink r:id="rId25" w:history="1">
        <w:r>
          <w:rPr>
            <w:rStyle w:val="Hyperlink"/>
          </w:rPr>
          <w:t>www.notaris.nl</w:t>
        </w:r>
      </w:hyperlink>
      <w:r>
        <w:t xml:space="preserve"> </w:t>
      </w:r>
    </w:p>
    <w:p w14:paraId="3B1245D0" w14:textId="00F89237" w:rsidR="00CE3395" w:rsidRDefault="00CE3395" w:rsidP="00517792">
      <w:pPr>
        <w:pStyle w:val="Para"/>
        <w:rPr>
          <w:lang w:val="en-US"/>
        </w:rPr>
      </w:pPr>
      <w:r>
        <w:rPr>
          <w:lang w:val="en-US"/>
        </w:rPr>
        <w:t xml:space="preserve">The American Bar Association Voluntary Good Practices Guidance for </w:t>
      </w:r>
      <w:r w:rsidR="00A1312F">
        <w:rPr>
          <w:lang w:val="en-US"/>
        </w:rPr>
        <w:t>Legal professionals</w:t>
      </w:r>
      <w:r>
        <w:rPr>
          <w:lang w:val="en-US"/>
        </w:rPr>
        <w:t xml:space="preserve"> to Detect and Combat Money Laundering and Terrorist Financing, published 23 April 2010, available on the ABA website: www.americanbar.org. </w:t>
      </w:r>
    </w:p>
    <w:p w14:paraId="58C5C5C2" w14:textId="41AB10A2" w:rsidR="00CE3395" w:rsidRDefault="00CE3395" w:rsidP="00517792">
      <w:pPr>
        <w:pStyle w:val="Para"/>
        <w:rPr>
          <w:lang w:val="en-US"/>
        </w:rPr>
      </w:pPr>
      <w:r>
        <w:rPr>
          <w:lang w:val="en-US"/>
        </w:rPr>
        <w:t>The American Bar Association Standing Committee on Ethics and Professional Responsibility Formal Opinion 463 on the Voluntary Good Practices Guidance, published 23 May, 2013, available on the ABA website: www.americanbar.org.</w:t>
      </w:r>
    </w:p>
    <w:p w14:paraId="63B276FC" w14:textId="30E32587" w:rsidR="00CE3395" w:rsidRPr="00F96A4A" w:rsidRDefault="00CE3395" w:rsidP="00517792">
      <w:pPr>
        <w:pStyle w:val="Para"/>
        <w:rPr>
          <w:lang w:val="en-US"/>
        </w:rPr>
      </w:pPr>
      <w:r>
        <w:t xml:space="preserve">A Lawyer’s Guide to Detecting and Preventing Money Laundering, collaborative publication of the </w:t>
      </w:r>
      <w:r w:rsidRPr="002F6801">
        <w:rPr>
          <w:lang w:val="en-US"/>
        </w:rPr>
        <w:t>International</w:t>
      </w:r>
      <w:r>
        <w:t xml:space="preserve"> Bar Association, the American Bar Association and the Council of Bars and Law Societies of Europe, published October 2014, available on the IBA website: </w:t>
      </w:r>
      <w:hyperlink r:id="rId26" w:history="1">
        <w:r w:rsidR="00F96A4A" w:rsidRPr="00FC6926">
          <w:rPr>
            <w:rStyle w:val="Hyperlink"/>
          </w:rPr>
          <w:t>www.ibanet.org</w:t>
        </w:r>
      </w:hyperlink>
      <w:r>
        <w:t>.</w:t>
      </w:r>
    </w:p>
    <w:p w14:paraId="21C87797" w14:textId="44486E76" w:rsidR="00F96A4A" w:rsidRPr="00F96A4A" w:rsidRDefault="00F96A4A" w:rsidP="00517792">
      <w:pPr>
        <w:pStyle w:val="Para"/>
        <w:rPr>
          <w:lang w:val="en-US"/>
        </w:rPr>
      </w:pPr>
      <w:r w:rsidRPr="00F96A4A">
        <w:rPr>
          <w:lang w:val="en-US"/>
        </w:rPr>
        <w:t>The FATF Report on Money Laundering and Terrorist Financing Vulnerabilities of Legal  Professionals,</w:t>
      </w:r>
      <w:r w:rsidR="00237A38">
        <w:rPr>
          <w:lang w:val="en-US"/>
        </w:rPr>
        <w:t xml:space="preserve"> 2013, Chapters 4 and 5. </w:t>
      </w:r>
    </w:p>
    <w:p w14:paraId="22A0A9DC" w14:textId="16D59C6F" w:rsidR="00F96A4A" w:rsidRPr="00F96A4A" w:rsidRDefault="00F96A4A" w:rsidP="00517792">
      <w:pPr>
        <w:pStyle w:val="Para"/>
        <w:rPr>
          <w:lang w:val="en-US"/>
        </w:rPr>
      </w:pPr>
      <w:r w:rsidRPr="00F96A4A">
        <w:rPr>
          <w:lang w:val="en-US"/>
        </w:rPr>
        <w:lastRenderedPageBreak/>
        <w:t xml:space="preserve">Comparative research published by the Solicitors Regulation Authority about ML/TF  vulnerabilities observed by the SRA in England and Wales. </w:t>
      </w:r>
    </w:p>
    <w:p w14:paraId="3080A311" w14:textId="3A44B25A" w:rsidR="00F96A4A" w:rsidRDefault="00F96A4A" w:rsidP="00517792">
      <w:pPr>
        <w:pStyle w:val="Para"/>
        <w:rPr>
          <w:lang w:val="en-US"/>
        </w:rPr>
      </w:pPr>
      <w:r w:rsidRPr="00F96A4A">
        <w:rPr>
          <w:lang w:val="en-US"/>
        </w:rPr>
        <w:t>Comparative Guidance for the legal sector in England and Wales, published by the Legal Sector Affinity Group and approved by HM Treasury.</w:t>
      </w:r>
    </w:p>
    <w:p w14:paraId="127F3156" w14:textId="135C8CED" w:rsidR="00CE3395" w:rsidRPr="00AA0651" w:rsidRDefault="00CE3395" w:rsidP="002E312C">
      <w:pPr>
        <w:pStyle w:val="Subtitle"/>
      </w:pPr>
      <w:bookmarkStart w:id="893" w:name="_Toc213650422"/>
      <w:r w:rsidRPr="00AA0651">
        <w:t>Other sources of information to help assist countries’ and legal professionals’ risk assessment of countries and cross-border activities</w:t>
      </w:r>
      <w:bookmarkEnd w:id="893"/>
      <w:r w:rsidRPr="00AA0651">
        <w:t xml:space="preserve"> </w:t>
      </w:r>
    </w:p>
    <w:p w14:paraId="3F1DD4D9" w14:textId="71CB73B5" w:rsidR="00CE3395" w:rsidRDefault="00CE3395" w:rsidP="00533ED1">
      <w:pPr>
        <w:pStyle w:val="Para"/>
        <w:numPr>
          <w:ilvl w:val="0"/>
          <w:numId w:val="73"/>
        </w:numPr>
        <w:rPr>
          <w:lang w:val="en-US"/>
        </w:rPr>
      </w:pPr>
      <w:r>
        <w:t>In determining the levels of risks associated with particular country or cross border activity, legal professionals and governments may draw on a range of publicly available information sources</w:t>
      </w:r>
      <w:r w:rsidR="00A13541">
        <w:t>. T</w:t>
      </w:r>
      <w:r>
        <w:t>hese may include reports that detail observance of international standards and codes, specific risk ratings associated with illicit activity, corruption surveys and levels of international co</w:t>
      </w:r>
      <w:r w:rsidR="0084151A">
        <w:t>-</w:t>
      </w:r>
      <w:r>
        <w:t xml:space="preserve">operation. </w:t>
      </w:r>
      <w:r w:rsidR="00A13541">
        <w:t>A non-</w:t>
      </w:r>
      <w:r>
        <w:t xml:space="preserve"> exhaustive list </w:t>
      </w:r>
      <w:r w:rsidR="00A13541">
        <w:t>is as follows</w:t>
      </w:r>
      <w:r>
        <w:t xml:space="preserve">: </w:t>
      </w:r>
    </w:p>
    <w:p w14:paraId="75C49AD1" w14:textId="77777777" w:rsidR="00CE3395" w:rsidRPr="00736800" w:rsidRDefault="00CE3395" w:rsidP="00533ED1">
      <w:pPr>
        <w:pStyle w:val="NumberedList"/>
        <w:numPr>
          <w:ilvl w:val="0"/>
          <w:numId w:val="169"/>
        </w:numPr>
      </w:pPr>
      <w:r w:rsidRPr="00736800">
        <w:t xml:space="preserve">IMF and World Bank Reports on observance of international standards and codes (Financial Sector Assessment Programme) </w:t>
      </w:r>
    </w:p>
    <w:p w14:paraId="127A6B53" w14:textId="152376E6" w:rsidR="00CE3395" w:rsidRPr="00736800" w:rsidRDefault="00CE3395" w:rsidP="00533ED1">
      <w:pPr>
        <w:pStyle w:val="BulletedList"/>
        <w:numPr>
          <w:ilvl w:val="1"/>
          <w:numId w:val="169"/>
        </w:numPr>
      </w:pPr>
      <w:r w:rsidRPr="00736800">
        <w:t>W</w:t>
      </w:r>
      <w:r w:rsidR="00A13541" w:rsidRPr="00736800">
        <w:t>B</w:t>
      </w:r>
      <w:r w:rsidRPr="00736800">
        <w:t xml:space="preserve"> reports: </w:t>
      </w:r>
      <w:hyperlink r:id="rId27" w:history="1">
        <w:r w:rsidRPr="00736800">
          <w:rPr>
            <w:rStyle w:val="Hyperlink"/>
          </w:rPr>
          <w:t>www1.worldbank.org/finance/html/cntrynew2.html</w:t>
        </w:r>
      </w:hyperlink>
      <w:r w:rsidRPr="00736800">
        <w:t>,</w:t>
      </w:r>
    </w:p>
    <w:p w14:paraId="65C3D599" w14:textId="0C951AA4" w:rsidR="00CE3395" w:rsidRPr="00736800" w:rsidRDefault="00CE3395" w:rsidP="00533ED1">
      <w:pPr>
        <w:pStyle w:val="BulletedList"/>
        <w:numPr>
          <w:ilvl w:val="1"/>
          <w:numId w:val="169"/>
        </w:numPr>
        <w:rPr>
          <w:bCs/>
        </w:rPr>
      </w:pPr>
      <w:r w:rsidRPr="00736800">
        <w:t>I</w:t>
      </w:r>
      <w:r w:rsidR="00A13541" w:rsidRPr="00736800">
        <w:t>MF</w:t>
      </w:r>
      <w:r w:rsidRPr="00736800">
        <w:t>:</w:t>
      </w:r>
      <w:r w:rsidR="00A13541" w:rsidRPr="00736800">
        <w:t xml:space="preserve"> </w:t>
      </w:r>
      <w:hyperlink r:id="rId28" w:anchor="RR" w:history="1">
        <w:r w:rsidRPr="00736800">
          <w:rPr>
            <w:rStyle w:val="Hyperlink"/>
          </w:rPr>
          <w:t>www.imf.org/external/np/rosc/rosc.asp?sort=topic#RR</w:t>
        </w:r>
      </w:hyperlink>
    </w:p>
    <w:p w14:paraId="6BCE9C3A" w14:textId="49070CD6" w:rsidR="00CE3395" w:rsidRPr="00736800" w:rsidRDefault="00CE3395" w:rsidP="00533ED1">
      <w:pPr>
        <w:pStyle w:val="NumberedList"/>
        <w:numPr>
          <w:ilvl w:val="0"/>
          <w:numId w:val="169"/>
        </w:numPr>
        <w:rPr>
          <w:rStyle w:val="a"/>
        </w:rPr>
      </w:pPr>
      <w:r w:rsidRPr="00736800">
        <w:t>OECD Sub Group of Country Risk Classification (a list of country of risk classifications published after each meeting)</w:t>
      </w:r>
      <w:r w:rsidR="005B2258" w:rsidRPr="00736800">
        <w:t xml:space="preserve"> </w:t>
      </w:r>
      <w:r w:rsidRPr="00736800">
        <w:rPr>
          <w:rStyle w:val="Hyperlink"/>
        </w:rPr>
        <w:t>www.oecd.org/document/49/0,2340,en_2649_34171_1901105_1_1_1_1,00.htm</w:t>
      </w:r>
      <w:r w:rsidR="007A64B5" w:rsidRPr="00736800">
        <w:rPr>
          <w:rStyle w:val="Hyperlink"/>
        </w:rPr>
        <w:t>l</w:t>
      </w:r>
    </w:p>
    <w:p w14:paraId="799161DE" w14:textId="4F2BCB30" w:rsidR="00CE3395" w:rsidRPr="00736800" w:rsidRDefault="00CE3395" w:rsidP="00533ED1">
      <w:pPr>
        <w:pStyle w:val="NumberedList"/>
        <w:numPr>
          <w:ilvl w:val="0"/>
          <w:numId w:val="169"/>
        </w:numPr>
        <w:rPr>
          <w:u w:val="single"/>
        </w:rPr>
      </w:pPr>
      <w:r w:rsidRPr="00736800">
        <w:t xml:space="preserve">Egmont Group </w:t>
      </w:r>
      <w:r w:rsidR="0091687D" w:rsidRPr="00736800">
        <w:t xml:space="preserve">of </w:t>
      </w:r>
      <w:r w:rsidRPr="00736800">
        <w:t>financial intelligence units that participate in regular information exchange and the sharing of good practice</w:t>
      </w:r>
      <w:r w:rsidR="0091687D" w:rsidRPr="00736800">
        <w:t xml:space="preserve"> </w:t>
      </w:r>
      <w:hyperlink r:id="rId29" w:history="1">
        <w:r w:rsidRPr="00736800">
          <w:rPr>
            <w:rStyle w:val="Hyperlink"/>
          </w:rPr>
          <w:t>www.egmontgroup.org/</w:t>
        </w:r>
      </w:hyperlink>
    </w:p>
    <w:p w14:paraId="1AA93707" w14:textId="5E1EC076" w:rsidR="00CE3395" w:rsidRPr="00736800" w:rsidRDefault="00CE3395" w:rsidP="00533ED1">
      <w:pPr>
        <w:pStyle w:val="NumberedList"/>
        <w:numPr>
          <w:ilvl w:val="0"/>
          <w:numId w:val="169"/>
        </w:numPr>
      </w:pPr>
      <w:r w:rsidRPr="00736800">
        <w:t>Signatory to the United Nations Convention against Transnational Organized Crime</w:t>
      </w:r>
      <w:r w:rsidR="003E36B9" w:rsidRPr="00736800">
        <w:t xml:space="preserve"> </w:t>
      </w:r>
      <w:hyperlink r:id="rId30" w:history="1">
        <w:r w:rsidRPr="00736800">
          <w:rPr>
            <w:rStyle w:val="Hyperlink"/>
          </w:rPr>
          <w:t>www.unodc.org/unodc/crime_cicp_signatures_convention.html</w:t>
        </w:r>
      </w:hyperlink>
    </w:p>
    <w:p w14:paraId="0811046A" w14:textId="5CCA4868" w:rsidR="00CE3395" w:rsidRPr="00736800" w:rsidRDefault="00CE3395" w:rsidP="00533ED1">
      <w:pPr>
        <w:pStyle w:val="NumberedList"/>
        <w:numPr>
          <w:ilvl w:val="0"/>
          <w:numId w:val="169"/>
        </w:numPr>
        <w:rPr>
          <w:b/>
          <w:i/>
        </w:rPr>
      </w:pPr>
      <w:r w:rsidRPr="00736800">
        <w:t xml:space="preserve">The Office of Foreign Assets Control (“OFAC”) of the US Department of the Treasury economic and trade,  Sanctions </w:t>
      </w:r>
      <w:r w:rsidRPr="00736800">
        <w:rPr>
          <w:bCs/>
        </w:rPr>
        <w:t>Programmes</w:t>
      </w:r>
      <w:r w:rsidR="003E36B9" w:rsidRPr="00736800">
        <w:rPr>
          <w:b/>
          <w:i/>
        </w:rPr>
        <w:t xml:space="preserve"> </w:t>
      </w:r>
      <w:hyperlink r:id="rId31" w:history="1">
        <w:r w:rsidRPr="00736800">
          <w:rPr>
            <w:rStyle w:val="Hyperlink"/>
          </w:rPr>
          <w:t>www.ustreas.gov/offices/enforcement/ofac/programs/index.shtml</w:t>
        </w:r>
      </w:hyperlink>
    </w:p>
    <w:p w14:paraId="46E4E0A6" w14:textId="17A33A64" w:rsidR="00CE3395" w:rsidRPr="00736800" w:rsidRDefault="00CE3395" w:rsidP="00533ED1">
      <w:pPr>
        <w:pStyle w:val="NumberedList"/>
        <w:numPr>
          <w:ilvl w:val="0"/>
          <w:numId w:val="169"/>
        </w:numPr>
      </w:pPr>
      <w:r w:rsidRPr="00736800">
        <w:t>Consolidated list of persons, groups and entities subject to EU Financial Sanctions</w:t>
      </w:r>
      <w:r w:rsidR="003E36B9" w:rsidRPr="00736800">
        <w:t xml:space="preserve"> </w:t>
      </w:r>
    </w:p>
    <w:p w14:paraId="530A5EF4" w14:textId="574899F1" w:rsidR="00CE3395" w:rsidRPr="00A13541" w:rsidRDefault="00CE3395" w:rsidP="00533ED1">
      <w:pPr>
        <w:pStyle w:val="NumberedList"/>
        <w:numPr>
          <w:ilvl w:val="0"/>
          <w:numId w:val="169"/>
        </w:numPr>
        <w:jc w:val="left"/>
        <w:rPr>
          <w:color w:val="2B3ECD"/>
          <w:u w:val="single"/>
        </w:rPr>
      </w:pPr>
      <w:r w:rsidRPr="00736800">
        <w:t xml:space="preserve">Joint Guidelines of the European Supervisory Authorities (ESA) on anti-money laundering risk and counter terrorist financing </w:t>
      </w:r>
      <w:hyperlink r:id="rId32" w:history="1">
        <w:r w:rsidRPr="00736800">
          <w:rPr>
            <w:rStyle w:val="Hyperlink"/>
          </w:rPr>
          <w:t>https://esas-joint-committee.europa.eu/Publications/Guidelines</w:t>
        </w:r>
      </w:hyperlink>
      <w:r w:rsidR="003E36B9">
        <w:rPr>
          <w:rStyle w:val="Hyperlink"/>
        </w:rPr>
        <w:br w:type="page"/>
      </w:r>
    </w:p>
    <w:p w14:paraId="77297122" w14:textId="5B0E03EC" w:rsidR="00CE3395" w:rsidRPr="00517792" w:rsidRDefault="00CE3395" w:rsidP="001E5CE2">
      <w:pPr>
        <w:pStyle w:val="Heading1"/>
        <w:numPr>
          <w:ilvl w:val="0"/>
          <w:numId w:val="0"/>
        </w:numPr>
        <w:spacing w:after="0"/>
      </w:pPr>
      <w:bookmarkStart w:id="894" w:name="_Toc213650423"/>
      <w:bookmarkStart w:id="895" w:name="_Toc525552986"/>
      <w:bookmarkStart w:id="896" w:name="_Toc525561674"/>
      <w:bookmarkStart w:id="897" w:name="_Toc525562370"/>
      <w:bookmarkStart w:id="898" w:name="_Toc1995169"/>
      <w:r w:rsidRPr="00517792">
        <w:lastRenderedPageBreak/>
        <w:t xml:space="preserve">ANNEX </w:t>
      </w:r>
      <w:bookmarkEnd w:id="894"/>
      <w:bookmarkEnd w:id="895"/>
      <w:bookmarkEnd w:id="896"/>
      <w:bookmarkEnd w:id="897"/>
      <w:r w:rsidR="00462BB2" w:rsidRPr="00517792">
        <w:t>3</w:t>
      </w:r>
      <w:r w:rsidR="007206AB" w:rsidRPr="00517792">
        <w:t xml:space="preserve">: </w:t>
      </w:r>
      <w:r w:rsidR="00EC618E" w:rsidRPr="00517792">
        <w:t>Glossary of terminology</w:t>
      </w:r>
      <w:bookmarkEnd w:id="898"/>
    </w:p>
    <w:p w14:paraId="42EEA248" w14:textId="58CF85F9" w:rsidR="00CE3395" w:rsidRPr="00176AF1" w:rsidRDefault="00CE3395" w:rsidP="00176AF1">
      <w:pPr>
        <w:pStyle w:val="Para0"/>
        <w:ind w:left="0"/>
        <w:rPr>
          <w:b/>
          <w:sz w:val="24"/>
        </w:rPr>
      </w:pPr>
      <w:r w:rsidRPr="00176AF1">
        <w:rPr>
          <w:b/>
          <w:sz w:val="24"/>
        </w:rPr>
        <w:t>Beneficial Owne</w:t>
      </w:r>
      <w:r w:rsidR="00DC6991">
        <w:rPr>
          <w:b/>
          <w:sz w:val="24"/>
        </w:rPr>
        <w:t>r</w:t>
      </w:r>
    </w:p>
    <w:p w14:paraId="0FF7DA08" w14:textId="77B99B25" w:rsidR="00CE3395" w:rsidRDefault="00D85F4C" w:rsidP="00176AF1">
      <w:pPr>
        <w:pStyle w:val="Para0"/>
      </w:pPr>
      <w:r w:rsidRPr="00603260">
        <w:rPr>
          <w:i/>
        </w:rPr>
        <w:t>Beneficial own</w:t>
      </w:r>
      <w:r w:rsidRPr="005A38EF">
        <w:rPr>
          <w:i/>
        </w:rPr>
        <w:t>er</w:t>
      </w:r>
      <w:r w:rsidRPr="005A38EF">
        <w:t xml:space="preserve"> </w:t>
      </w:r>
      <w:r w:rsidRPr="00176AF1">
        <w:t>refers to the natural person(s) who ultimately owns or controls a customer and/or the natural person on whose behalf a transaction is being conducted. It also includes those persons who exercise ultimate effective control over a legal person or arrangement.</w:t>
      </w:r>
    </w:p>
    <w:p w14:paraId="32743169" w14:textId="351877DD" w:rsidR="00CE3395" w:rsidRPr="00176AF1" w:rsidRDefault="00CE3395" w:rsidP="00176AF1">
      <w:pPr>
        <w:pStyle w:val="Para0"/>
        <w:ind w:left="0"/>
        <w:rPr>
          <w:b/>
          <w:sz w:val="24"/>
        </w:rPr>
      </w:pPr>
      <w:r w:rsidRPr="00176AF1">
        <w:rPr>
          <w:b/>
          <w:sz w:val="24"/>
        </w:rPr>
        <w:t xml:space="preserve">Competent </w:t>
      </w:r>
      <w:r w:rsidR="005238E2">
        <w:rPr>
          <w:b/>
          <w:sz w:val="24"/>
        </w:rPr>
        <w:t>A</w:t>
      </w:r>
      <w:r w:rsidRPr="00176AF1">
        <w:rPr>
          <w:b/>
          <w:sz w:val="24"/>
        </w:rPr>
        <w:t xml:space="preserve">uthorities </w:t>
      </w:r>
    </w:p>
    <w:p w14:paraId="03D4E93E" w14:textId="02BB2712" w:rsidR="00CE3395" w:rsidRDefault="00D85F4C" w:rsidP="00736800">
      <w:pPr>
        <w:pStyle w:val="Para0"/>
      </w:pPr>
      <w:r w:rsidRPr="00603260">
        <w:rPr>
          <w:i/>
        </w:rPr>
        <w:t>Competent authorities</w:t>
      </w:r>
      <w:r>
        <w:t xml:space="preserve"> refers to all public authorities with designated responsibilities for combating money laundering and/or terrorist financing. In particular, this includes the FIU; the authorities that have the function of investigating and/or prosecuting money laundering, associated predicate offences and terrorist financing, and seizing/freezing and confiscating criminal assets; authorities receiving reports on cross-border transportation of currency </w:t>
      </w:r>
      <w:r w:rsidR="0094577E">
        <w:t xml:space="preserve">and </w:t>
      </w:r>
      <w:r>
        <w:t>BNIs; and authorities that have AML/CFT supervisory or monitoring responsibilities aimed at ensuring compliance by financial institutions and DNFBPs with AML/CFT requirements. SRBs are not to be regarded as a competent authorities</w:t>
      </w:r>
      <w:r w:rsidR="00CE3395">
        <w:t>.</w:t>
      </w:r>
    </w:p>
    <w:p w14:paraId="45CE0E52" w14:textId="77777777" w:rsidR="0094577E" w:rsidRPr="00176AF1" w:rsidRDefault="0094577E" w:rsidP="00176AF1">
      <w:pPr>
        <w:pStyle w:val="Para0"/>
        <w:ind w:left="0"/>
        <w:rPr>
          <w:b/>
          <w:sz w:val="24"/>
        </w:rPr>
      </w:pPr>
      <w:r w:rsidRPr="00176AF1">
        <w:rPr>
          <w:b/>
          <w:sz w:val="24"/>
        </w:rPr>
        <w:t>Core Principles</w:t>
      </w:r>
    </w:p>
    <w:p w14:paraId="6FFA16B9" w14:textId="41A75293" w:rsidR="0094577E" w:rsidRPr="00176AF1" w:rsidRDefault="0094577E" w:rsidP="00176AF1">
      <w:pPr>
        <w:pStyle w:val="Para0"/>
      </w:pPr>
      <w:r w:rsidRPr="008506F5">
        <w:rPr>
          <w:i/>
          <w:iCs/>
          <w:szCs w:val="22"/>
        </w:rPr>
        <w:t>Core Principles</w:t>
      </w:r>
      <w:r w:rsidRPr="003E36B9">
        <w:rPr>
          <w:iCs/>
          <w:szCs w:val="22"/>
        </w:rPr>
        <w:t xml:space="preserve"> </w:t>
      </w:r>
      <w:r w:rsidRPr="003E36B9">
        <w:rPr>
          <w:szCs w:val="22"/>
        </w:rPr>
        <w:t xml:space="preserve">refers </w:t>
      </w:r>
      <w:r w:rsidRPr="003E36B9">
        <w:t>to the Core Principles for Effective Banking</w:t>
      </w:r>
      <w:r w:rsidR="00176AF1">
        <w:t xml:space="preserve"> Supervision issued by the Base </w:t>
      </w:r>
      <w:r w:rsidRPr="003E36B9">
        <w:t>Committee on Banking Supervision, the Objectives and Principles for Securities Regulation issued by</w:t>
      </w:r>
      <w:r w:rsidR="00176AF1">
        <w:t xml:space="preserve"> </w:t>
      </w:r>
      <w:r w:rsidRPr="003E36B9">
        <w:rPr>
          <w:color w:val="000000" w:themeColor="text1"/>
        </w:rPr>
        <w:t>the International Organization of Securities Commissions, and the Insurance Supervisory Principlesissued by the International Association of Insurance Supervisors.</w:t>
      </w:r>
    </w:p>
    <w:p w14:paraId="3EC5CA7C" w14:textId="7604DC38" w:rsidR="00CE3395" w:rsidRPr="00176AF1" w:rsidRDefault="00CE3395" w:rsidP="00176AF1">
      <w:pPr>
        <w:pStyle w:val="Para0"/>
        <w:ind w:left="0"/>
        <w:rPr>
          <w:b/>
          <w:sz w:val="24"/>
        </w:rPr>
      </w:pPr>
      <w:r w:rsidRPr="00176AF1">
        <w:rPr>
          <w:b/>
          <w:sz w:val="24"/>
        </w:rPr>
        <w:t>Designated Non-Financial Businesses and Professions (DNFBPs)</w:t>
      </w:r>
    </w:p>
    <w:p w14:paraId="18ABEC37" w14:textId="6C7E04AD" w:rsidR="00603260" w:rsidRPr="00176AF1" w:rsidRDefault="00603260" w:rsidP="00176AF1">
      <w:pPr>
        <w:pStyle w:val="Para0"/>
        <w:rPr>
          <w:i/>
        </w:rPr>
      </w:pPr>
      <w:r w:rsidRPr="00176AF1">
        <w:rPr>
          <w:i/>
        </w:rPr>
        <w:t>Designated non-financial businesses and professions means:</w:t>
      </w:r>
    </w:p>
    <w:p w14:paraId="44F5BD68" w14:textId="18A043D2" w:rsidR="00CE3395" w:rsidRDefault="00CE3395" w:rsidP="00533ED1">
      <w:pPr>
        <w:pStyle w:val="BulletedList"/>
        <w:numPr>
          <w:ilvl w:val="0"/>
          <w:numId w:val="76"/>
        </w:numPr>
      </w:pPr>
      <w:r>
        <w:t>Casinos (which also includes internet</w:t>
      </w:r>
      <w:r w:rsidR="00915BD1">
        <w:t xml:space="preserve"> and ship based </w:t>
      </w:r>
      <w:r>
        <w:t xml:space="preserve">casinos). </w:t>
      </w:r>
    </w:p>
    <w:p w14:paraId="227007C3" w14:textId="69D6F70D" w:rsidR="00CE3395" w:rsidRDefault="00CE3395" w:rsidP="00533ED1">
      <w:pPr>
        <w:pStyle w:val="BulletedList"/>
        <w:numPr>
          <w:ilvl w:val="0"/>
          <w:numId w:val="76"/>
        </w:numPr>
      </w:pPr>
      <w:r>
        <w:t xml:space="preserve">Real estate agents. </w:t>
      </w:r>
    </w:p>
    <w:p w14:paraId="3EE69A88" w14:textId="207E12FA" w:rsidR="00CE3395" w:rsidRDefault="00CE3395" w:rsidP="00533ED1">
      <w:pPr>
        <w:pStyle w:val="BulletedList"/>
        <w:numPr>
          <w:ilvl w:val="0"/>
          <w:numId w:val="76"/>
        </w:numPr>
      </w:pPr>
      <w:r>
        <w:t xml:space="preserve">Dealers in precious metals. </w:t>
      </w:r>
    </w:p>
    <w:p w14:paraId="2FC33351" w14:textId="6A2E1950" w:rsidR="00CE3395" w:rsidRDefault="00CE3395" w:rsidP="00533ED1">
      <w:pPr>
        <w:pStyle w:val="BulletedList"/>
        <w:numPr>
          <w:ilvl w:val="0"/>
          <w:numId w:val="76"/>
        </w:numPr>
      </w:pPr>
      <w:r>
        <w:t xml:space="preserve">Dealers in precious stones. </w:t>
      </w:r>
    </w:p>
    <w:p w14:paraId="6E947115" w14:textId="35CC8FFA" w:rsidR="00CE3395" w:rsidRDefault="00661317" w:rsidP="00533ED1">
      <w:pPr>
        <w:pStyle w:val="BulletedList"/>
        <w:numPr>
          <w:ilvl w:val="0"/>
          <w:numId w:val="76"/>
        </w:numPr>
        <w:spacing w:line="216" w:lineRule="auto"/>
      </w:pPr>
      <w:r>
        <w:t>L</w:t>
      </w:r>
      <w:r w:rsidR="004C1159">
        <w:t>awyers</w:t>
      </w:r>
      <w:r w:rsidR="00CE3395">
        <w:t xml:space="preserve">, notaries, other independent legal professionals and accountants – this refers to sole practitioners, partners or employed professionals within professional firms. It is not meant to refer to ‘internal’ professionals that are employees of other types of businesses, nor to professionals working for government agencies, who may already be subject to </w:t>
      </w:r>
      <w:r w:rsidR="00915BD1">
        <w:t>AML/CFT measures</w:t>
      </w:r>
      <w:r w:rsidR="00CE3395">
        <w:t xml:space="preserve">. </w:t>
      </w:r>
    </w:p>
    <w:p w14:paraId="4FC3177B" w14:textId="02682D0B" w:rsidR="00CE3395" w:rsidRDefault="00CE3395" w:rsidP="00533ED1">
      <w:pPr>
        <w:pStyle w:val="BulletedList"/>
        <w:numPr>
          <w:ilvl w:val="0"/>
          <w:numId w:val="76"/>
        </w:numPr>
        <w:spacing w:line="216" w:lineRule="auto"/>
      </w:pPr>
      <w:r>
        <w:t xml:space="preserve">Trust and Company Service Providers refers to all persons or businesses that are not covered elsewhere under the </w:t>
      </w:r>
      <w:r w:rsidR="0094577E">
        <w:t xml:space="preserve">FATF </w:t>
      </w:r>
      <w:r>
        <w:t xml:space="preserve">Recommendations, and which as a business, provide any of the following services to third parties: </w:t>
      </w:r>
    </w:p>
    <w:p w14:paraId="0A68B642" w14:textId="2E28736C" w:rsidR="00CE3395" w:rsidRPr="00176AF1" w:rsidRDefault="00CE3395" w:rsidP="00736800">
      <w:pPr>
        <w:pStyle w:val="BulletedList"/>
        <w:numPr>
          <w:ilvl w:val="1"/>
          <w:numId w:val="55"/>
        </w:numPr>
        <w:spacing w:line="216" w:lineRule="auto"/>
      </w:pPr>
      <w:r w:rsidRPr="00176AF1">
        <w:t>Acting as a formation agent of legal persons</w:t>
      </w:r>
      <w:r w:rsidR="00915BD1" w:rsidRPr="00176AF1">
        <w:t>;</w:t>
      </w:r>
    </w:p>
    <w:p w14:paraId="6E24BD04" w14:textId="2917578B" w:rsidR="00CE3395" w:rsidRPr="00176AF1" w:rsidRDefault="00CE3395" w:rsidP="00736800">
      <w:pPr>
        <w:pStyle w:val="BulletedList"/>
        <w:numPr>
          <w:ilvl w:val="1"/>
          <w:numId w:val="55"/>
        </w:numPr>
        <w:spacing w:line="216" w:lineRule="auto"/>
      </w:pPr>
      <w:r w:rsidRPr="00176AF1">
        <w:t>Acting as (or arranging for another person to act as) a director or secretary of a company, a partner of a partnership, or a similar position in relation to other legal persons</w:t>
      </w:r>
      <w:r w:rsidR="00915BD1" w:rsidRPr="00176AF1">
        <w:t>;</w:t>
      </w:r>
    </w:p>
    <w:p w14:paraId="127447C1" w14:textId="5E02F68D" w:rsidR="00CE3395" w:rsidRPr="00176AF1" w:rsidRDefault="00CE3395" w:rsidP="00736800">
      <w:pPr>
        <w:pStyle w:val="BulletedList"/>
        <w:numPr>
          <w:ilvl w:val="1"/>
          <w:numId w:val="55"/>
        </w:numPr>
        <w:spacing w:line="216" w:lineRule="auto"/>
      </w:pPr>
      <w:r w:rsidRPr="00176AF1">
        <w:t>Providing a registered office; business address or accommodation, correspondence or administrative address for a company, a partnership or any other legal person or arrangement</w:t>
      </w:r>
      <w:r w:rsidR="00915BD1" w:rsidRPr="00176AF1">
        <w:t>;</w:t>
      </w:r>
    </w:p>
    <w:p w14:paraId="11F16FFD" w14:textId="0CB9FF8E" w:rsidR="00CE3395" w:rsidRPr="00176AF1" w:rsidRDefault="00CE3395" w:rsidP="00736800">
      <w:pPr>
        <w:pStyle w:val="BulletedList"/>
        <w:numPr>
          <w:ilvl w:val="1"/>
          <w:numId w:val="55"/>
        </w:numPr>
        <w:spacing w:line="216" w:lineRule="auto"/>
      </w:pPr>
      <w:r w:rsidRPr="00176AF1">
        <w:t>Acting as (or arranging for another person to act as) a trustee of an express trust</w:t>
      </w:r>
      <w:r w:rsidR="00915BD1" w:rsidRPr="00176AF1">
        <w:t xml:space="preserve"> or performing the equivalent function for another form of legal arrangement;</w:t>
      </w:r>
    </w:p>
    <w:p w14:paraId="25898090" w14:textId="622A185E" w:rsidR="00CE3395" w:rsidRPr="00176AF1" w:rsidRDefault="00CE3395" w:rsidP="00736800">
      <w:pPr>
        <w:pStyle w:val="BulletedList"/>
        <w:numPr>
          <w:ilvl w:val="1"/>
          <w:numId w:val="55"/>
        </w:numPr>
        <w:spacing w:line="216" w:lineRule="auto"/>
      </w:pPr>
      <w:r w:rsidRPr="00176AF1">
        <w:lastRenderedPageBreak/>
        <w:t>Acting as (or arranging for another person to act as) a nominee shareholder for another person.</w:t>
      </w:r>
    </w:p>
    <w:p w14:paraId="0BEE876B" w14:textId="6A06B56C" w:rsidR="00CE3395" w:rsidRDefault="00CE3395" w:rsidP="00736800">
      <w:pPr>
        <w:keepNext/>
        <w:keepLines/>
        <w:spacing w:after="120"/>
        <w:rPr>
          <w:b/>
          <w:bCs/>
        </w:rPr>
      </w:pPr>
      <w:r>
        <w:rPr>
          <w:b/>
          <w:bCs/>
        </w:rPr>
        <w:t>Express Trust</w:t>
      </w:r>
    </w:p>
    <w:p w14:paraId="049373A2" w14:textId="254E9CC0" w:rsidR="00603260" w:rsidRPr="008917C3" w:rsidRDefault="00603260" w:rsidP="00736800">
      <w:pPr>
        <w:pStyle w:val="Para0"/>
        <w:spacing w:line="228" w:lineRule="auto"/>
      </w:pPr>
      <w:r w:rsidRPr="008917C3">
        <w:t xml:space="preserve">Express trust refers to a trust clearly created by the settlor, usually in the form of a document e.g. a written deed of trust. They are to be contrasted with trusts </w:t>
      </w:r>
      <w:r w:rsidR="00817982" w:rsidRPr="008917C3">
        <w:t xml:space="preserve">that </w:t>
      </w:r>
      <w:r w:rsidRPr="008917C3">
        <w:t xml:space="preserve">come into being through the operation of the law and </w:t>
      </w:r>
      <w:r w:rsidR="00817982" w:rsidRPr="008917C3">
        <w:t xml:space="preserve">that </w:t>
      </w:r>
      <w:r w:rsidRPr="008917C3">
        <w:t>do not result from the clear intent or decision of a settlor to create a trust or similar legal arrangements (e.g. constructive trust).</w:t>
      </w:r>
    </w:p>
    <w:p w14:paraId="702BFE9F" w14:textId="77777777" w:rsidR="00CE3395" w:rsidRPr="008917C3" w:rsidRDefault="00CE3395" w:rsidP="00736800">
      <w:pPr>
        <w:pStyle w:val="Para0"/>
        <w:spacing w:after="240"/>
        <w:ind w:left="0"/>
        <w:rPr>
          <w:b/>
          <w:sz w:val="24"/>
        </w:rPr>
      </w:pPr>
      <w:r w:rsidRPr="008917C3">
        <w:rPr>
          <w:b/>
          <w:sz w:val="24"/>
        </w:rPr>
        <w:t>FATF Recommendations</w:t>
      </w:r>
    </w:p>
    <w:p w14:paraId="6CFE0D22" w14:textId="2E545D32" w:rsidR="00CE3395" w:rsidRDefault="00CE3395" w:rsidP="008917C3">
      <w:pPr>
        <w:pStyle w:val="Para0"/>
        <w:rPr>
          <w:b/>
          <w:bCs/>
        </w:rPr>
      </w:pPr>
      <w:r>
        <w:t xml:space="preserve">Refers to the FATF </w:t>
      </w:r>
      <w:r w:rsidR="00A255B5">
        <w:t xml:space="preserve">40 </w:t>
      </w:r>
      <w:r>
        <w:t>Recommendations.</w:t>
      </w:r>
    </w:p>
    <w:p w14:paraId="746D5C51" w14:textId="1493102F" w:rsidR="00CE3395" w:rsidRPr="008917C3" w:rsidRDefault="00CE3395" w:rsidP="008917C3">
      <w:pPr>
        <w:pStyle w:val="Para0"/>
        <w:ind w:left="0"/>
        <w:rPr>
          <w:b/>
          <w:sz w:val="24"/>
        </w:rPr>
      </w:pPr>
      <w:r w:rsidRPr="008917C3">
        <w:rPr>
          <w:b/>
          <w:sz w:val="24"/>
        </w:rPr>
        <w:t>Legal Person</w:t>
      </w:r>
    </w:p>
    <w:p w14:paraId="75FD6ACA" w14:textId="68500F49" w:rsidR="00CE3395" w:rsidRPr="008917C3" w:rsidRDefault="00CE3395" w:rsidP="008917C3">
      <w:pPr>
        <w:pStyle w:val="Para0"/>
      </w:pPr>
      <w:r>
        <w:rPr>
          <w:i/>
        </w:rPr>
        <w:t xml:space="preserve">Legal person </w:t>
      </w:r>
      <w:r>
        <w:t xml:space="preserve">refers to </w:t>
      </w:r>
      <w:r w:rsidR="006C6E01">
        <w:t xml:space="preserve">any entities other than natural persons that can establish a permanent client relationship with a legal professional or otherwise own property. This can include </w:t>
      </w:r>
      <w:r>
        <w:t>bodies corporate, foundations, anstalt, partnerships, or associations</w:t>
      </w:r>
      <w:r w:rsidR="00DC0C8B">
        <w:t xml:space="preserve"> and other relevantly similar entities</w:t>
      </w:r>
      <w:r>
        <w:t>.</w:t>
      </w:r>
    </w:p>
    <w:p w14:paraId="38C0A6BE" w14:textId="00582F5F" w:rsidR="00CE3395" w:rsidRPr="008917C3" w:rsidRDefault="00CE3395" w:rsidP="008917C3">
      <w:pPr>
        <w:pStyle w:val="Para0"/>
        <w:ind w:left="0"/>
        <w:rPr>
          <w:b/>
          <w:sz w:val="24"/>
        </w:rPr>
      </w:pPr>
      <w:r w:rsidRPr="008917C3">
        <w:rPr>
          <w:b/>
          <w:sz w:val="24"/>
        </w:rPr>
        <w:t>Legal Professional</w:t>
      </w:r>
    </w:p>
    <w:p w14:paraId="51C987C3" w14:textId="03BC38E0" w:rsidR="00CE3395" w:rsidRDefault="00CE3395" w:rsidP="008917C3">
      <w:pPr>
        <w:pStyle w:val="Para0"/>
      </w:pPr>
      <w:r>
        <w:t>In this Guidance, the term</w:t>
      </w:r>
      <w:r>
        <w:rPr>
          <w:i/>
        </w:rPr>
        <w:t xml:space="preserve"> “Legal professional”</w:t>
      </w:r>
      <w:r>
        <w:t xml:space="preserve"> refers to</w:t>
      </w:r>
      <w:r w:rsidR="00113B63">
        <w:t xml:space="preserve"> </w:t>
      </w:r>
      <w:r w:rsidR="00661317">
        <w:t>legal professional</w:t>
      </w:r>
      <w:r w:rsidR="00113B63">
        <w:t>s</w:t>
      </w:r>
      <w:r>
        <w:t>, civil law notaries, common law notaries, and other independent legal professionals.</w:t>
      </w:r>
    </w:p>
    <w:p w14:paraId="70A57205" w14:textId="77777777" w:rsidR="00CE3395" w:rsidRPr="008917C3" w:rsidRDefault="00CE3395" w:rsidP="008917C3">
      <w:pPr>
        <w:pStyle w:val="Para0"/>
        <w:ind w:left="0"/>
        <w:rPr>
          <w:b/>
          <w:sz w:val="24"/>
        </w:rPr>
      </w:pPr>
      <w:r w:rsidRPr="008917C3">
        <w:rPr>
          <w:b/>
          <w:sz w:val="24"/>
        </w:rPr>
        <w:t>Politically Exposed Persons (PEPs)</w:t>
      </w:r>
    </w:p>
    <w:p w14:paraId="5C8F7FD0" w14:textId="587116DB" w:rsidR="00CE3395" w:rsidRDefault="00D92935" w:rsidP="00736800">
      <w:pPr>
        <w:pStyle w:val="Para0"/>
        <w:spacing w:line="228" w:lineRule="auto"/>
      </w:pPr>
      <w:r>
        <w:t xml:space="preserve">Foreign and </w:t>
      </w:r>
      <w:r>
        <w:rPr>
          <w:i/>
        </w:rPr>
        <w:t>d</w:t>
      </w:r>
      <w:r w:rsidR="00530F9D" w:rsidRPr="00603260">
        <w:rPr>
          <w:i/>
        </w:rPr>
        <w:t>omestic PEPs</w:t>
      </w:r>
      <w:r w:rsidR="00530F9D">
        <w:t xml:space="preserve"> are individuals who are or have been entrusted </w:t>
      </w:r>
      <w:r>
        <w:t xml:space="preserve">by a foreign country or </w:t>
      </w:r>
      <w:r w:rsidR="00530F9D">
        <w:t>domestically with prominent public functions, for example Heads of State or of government, senior politicians, senior government, judicial or military officials, senior executives of state owned corporations, important political party officials. Persons who are or have been entrusted with a prominent function by an international organisation refers to members of senior management, i.e. directors, deputy directors and members of the board or equivalent functions. The definition of PEPs is not intended to cover middle ranking or more junior individuals in the foregoing categories.</w:t>
      </w:r>
    </w:p>
    <w:p w14:paraId="082743FB" w14:textId="77777777" w:rsidR="00CE3395" w:rsidRPr="008917C3" w:rsidRDefault="00CE3395" w:rsidP="008917C3">
      <w:pPr>
        <w:pStyle w:val="Para0"/>
        <w:ind w:left="0"/>
        <w:rPr>
          <w:b/>
          <w:sz w:val="24"/>
        </w:rPr>
      </w:pPr>
      <w:r w:rsidRPr="008917C3">
        <w:rPr>
          <w:b/>
          <w:sz w:val="24"/>
        </w:rPr>
        <w:t>Red Flags</w:t>
      </w:r>
    </w:p>
    <w:p w14:paraId="52788882" w14:textId="66DE8EB0" w:rsidR="00CE3395" w:rsidRDefault="00CE3395" w:rsidP="00736800">
      <w:pPr>
        <w:pStyle w:val="Para0"/>
        <w:spacing w:line="228" w:lineRule="auto"/>
      </w:pPr>
      <w:r>
        <w:t xml:space="preserve">Any fact or set of facts or circumstances </w:t>
      </w:r>
      <w:r w:rsidR="005C5E73">
        <w:t>that</w:t>
      </w:r>
      <w:r>
        <w:t xml:space="preserve">, when viewed on their own or in combination with other facts and circumstances, indicate a higher risk of illicit activity. A </w:t>
      </w:r>
      <w:r w:rsidRPr="00603260">
        <w:rPr>
          <w:i/>
        </w:rPr>
        <w:t>“red flag”</w:t>
      </w:r>
      <w:r>
        <w:t xml:space="preserve"> may be used as a short hand for any indicator of risk </w:t>
      </w:r>
      <w:r w:rsidR="005C5E73">
        <w:t xml:space="preserve">that </w:t>
      </w:r>
      <w:r>
        <w:t>puts an investigating legal professional on notice that further checks or other appropriate safeguarding actions will be required.</w:t>
      </w:r>
      <w:r w:rsidR="00113B63">
        <w:rPr>
          <w:rFonts w:cs="Arial"/>
          <w:szCs w:val="22"/>
        </w:rPr>
        <w:t xml:space="preserve"> The mere presence of a red flag indicator is not necessarily a basis for a suspicion of ML or TF, as a client may be able to provide a legitimate explanation. Red flag indicators should assist legal professionals in applying a risk-based approach to their CDD requirements. </w:t>
      </w:r>
      <w:r w:rsidR="00113B63">
        <w:rPr>
          <w:rFonts w:cs="Arial"/>
          <w:bCs/>
          <w:szCs w:val="22"/>
        </w:rPr>
        <w:t>Where there are a number of red flag indicators, it is more likely that a legal professional should have a suspicion that ML or TF is occurring.</w:t>
      </w:r>
    </w:p>
    <w:p w14:paraId="79235393" w14:textId="0A5454F7" w:rsidR="00CE3395" w:rsidRPr="008917C3" w:rsidRDefault="00CE3395" w:rsidP="008917C3">
      <w:pPr>
        <w:pStyle w:val="Para0"/>
        <w:ind w:left="0"/>
        <w:rPr>
          <w:b/>
          <w:sz w:val="24"/>
        </w:rPr>
      </w:pPr>
      <w:r w:rsidRPr="008917C3">
        <w:rPr>
          <w:b/>
          <w:sz w:val="24"/>
        </w:rPr>
        <w:t xml:space="preserve">Self-regulatory </w:t>
      </w:r>
      <w:r w:rsidR="00265DEF" w:rsidRPr="008917C3">
        <w:rPr>
          <w:b/>
          <w:sz w:val="24"/>
        </w:rPr>
        <w:t>bod</w:t>
      </w:r>
      <w:r w:rsidR="00546946" w:rsidRPr="008917C3">
        <w:rPr>
          <w:b/>
          <w:sz w:val="24"/>
        </w:rPr>
        <w:t>y</w:t>
      </w:r>
      <w:r w:rsidRPr="008917C3">
        <w:rPr>
          <w:b/>
          <w:sz w:val="24"/>
        </w:rPr>
        <w:t xml:space="preserve"> (SR</w:t>
      </w:r>
      <w:r w:rsidR="00530F9D" w:rsidRPr="008917C3">
        <w:rPr>
          <w:b/>
          <w:sz w:val="24"/>
        </w:rPr>
        <w:t>B</w:t>
      </w:r>
      <w:r w:rsidRPr="008917C3">
        <w:rPr>
          <w:b/>
          <w:sz w:val="24"/>
        </w:rPr>
        <w:t>)</w:t>
      </w:r>
    </w:p>
    <w:p w14:paraId="49E38CE2" w14:textId="77777777" w:rsidR="008917C3" w:rsidRDefault="00530F9D" w:rsidP="008917C3">
      <w:pPr>
        <w:pStyle w:val="Para0"/>
      </w:pPr>
      <w:r>
        <w:t xml:space="preserve">A </w:t>
      </w:r>
      <w:r w:rsidRPr="00603260">
        <w:rPr>
          <w:i/>
        </w:rPr>
        <w:t>SRB</w:t>
      </w:r>
      <w:r>
        <w:t xml:space="preserve"> is a body that represents a profession (e.g. </w:t>
      </w:r>
      <w:r w:rsidR="00A1312F">
        <w:t>legal professionals</w:t>
      </w:r>
      <w:r>
        <w:t xml:space="preserve">, notaries, other independent legal professionals or accountants), and which is made up of members from the profession, has a role in regulating the persons </w:t>
      </w:r>
      <w:r w:rsidR="00BC0058">
        <w:t xml:space="preserve">who </w:t>
      </w:r>
      <w:r>
        <w:t>are qualified to enter and who practise in the profession, and also performs certain supervisory or monitoring type functions. Such bodies should enforce rules to ensure that high ethical and moral standards are maintained by those practising the profession.</w:t>
      </w:r>
      <w:r w:rsidR="00CE3395">
        <w:t xml:space="preserve"> </w:t>
      </w:r>
    </w:p>
    <w:p w14:paraId="3B9CD170" w14:textId="5EA31264" w:rsidR="00603260" w:rsidRDefault="00603260" w:rsidP="008917C3">
      <w:pPr>
        <w:pStyle w:val="Para0"/>
      </w:pPr>
      <w:r>
        <w:rPr>
          <w:b/>
          <w:bCs/>
        </w:rPr>
        <w:lastRenderedPageBreak/>
        <w:t>S</w:t>
      </w:r>
      <w:r w:rsidRPr="008917C3">
        <w:rPr>
          <w:b/>
          <w:sz w:val="24"/>
        </w:rPr>
        <w:t>upervisors</w:t>
      </w:r>
    </w:p>
    <w:p w14:paraId="32AD0395" w14:textId="0CA04B3B" w:rsidR="00603260" w:rsidRDefault="00603260" w:rsidP="008917C3">
      <w:pPr>
        <w:pStyle w:val="Para0"/>
      </w:pPr>
      <w:r w:rsidRPr="00603260">
        <w:rPr>
          <w:i/>
        </w:rPr>
        <w:t>Supervisors</w:t>
      </w:r>
      <w:r>
        <w:t xml:space="preserve"> refers to the designated competent authorities or non-public bodies with responsibilities aimed at ensuring compliance by financial institutions (“financial supervisors”) and/or DNFBPs with requirements to combat money laundering and terrorist financing. Non-public bodies (which could include certain types of SRBs) should have the power to supervise and sanction financial institutions or DNFBPs in relation to the AML/CFT requirements. These non-public bodies should also be empowered by law to exercise the functions they perform, and be supervised by a competent authority in relation to such functions.</w:t>
      </w:r>
    </w:p>
    <w:p w14:paraId="27BC7BC2" w14:textId="77777777" w:rsidR="00D50D49" w:rsidRDefault="00D50D49" w:rsidP="006A597A">
      <w:pPr>
        <w:tabs>
          <w:tab w:val="clear" w:pos="850"/>
          <w:tab w:val="clear" w:pos="1191"/>
          <w:tab w:val="clear" w:pos="1531"/>
        </w:tabs>
        <w:jc w:val="left"/>
        <w:rPr>
          <w:b/>
          <w:bCs/>
          <w:color w:val="4E81BD"/>
          <w:kern w:val="28"/>
          <w:sz w:val="24"/>
          <w:szCs w:val="24"/>
        </w:rPr>
      </w:pPr>
      <w:bookmarkStart w:id="899" w:name="_Toc213650424"/>
      <w:r>
        <w:rPr>
          <w:sz w:val="24"/>
          <w:szCs w:val="24"/>
        </w:rPr>
        <w:br w:type="page"/>
      </w:r>
    </w:p>
    <w:p w14:paraId="3E3425D3" w14:textId="6144B6F7" w:rsidR="00D50D49" w:rsidRPr="008506F5" w:rsidRDefault="0083723A" w:rsidP="00E35D95">
      <w:pPr>
        <w:pStyle w:val="Heading1"/>
        <w:numPr>
          <w:ilvl w:val="0"/>
          <w:numId w:val="0"/>
        </w:numPr>
      </w:pPr>
      <w:bookmarkStart w:id="900" w:name="_Toc525552990"/>
      <w:bookmarkStart w:id="901" w:name="_Toc525561677"/>
      <w:bookmarkStart w:id="902" w:name="_Toc525562373"/>
      <w:bookmarkStart w:id="903" w:name="_Toc1995170"/>
      <w:r w:rsidRPr="00E35D95">
        <w:lastRenderedPageBreak/>
        <w:t>ANNEX</w:t>
      </w:r>
      <w:r w:rsidRPr="00EE6A3B">
        <w:t xml:space="preserve"> </w:t>
      </w:r>
      <w:bookmarkEnd w:id="900"/>
      <w:bookmarkEnd w:id="901"/>
      <w:bookmarkEnd w:id="902"/>
      <w:r w:rsidR="005B0B2C">
        <w:t>4</w:t>
      </w:r>
      <w:r w:rsidR="007206AB" w:rsidRPr="00EE6A3B">
        <w:t xml:space="preserve">: </w:t>
      </w:r>
      <w:r w:rsidR="00141457">
        <w:t xml:space="preserve">Examples of </w:t>
      </w:r>
      <w:r w:rsidR="00B63720" w:rsidRPr="00EE6A3B">
        <w:t>Red flags highlighting suspicious activities or transactions for legal professionals</w:t>
      </w:r>
      <w:r w:rsidR="00141457">
        <w:rPr>
          <w:rStyle w:val="FootnoteReference"/>
          <w:b w:val="0"/>
        </w:rPr>
        <w:footnoteReference w:id="54"/>
      </w:r>
      <w:bookmarkEnd w:id="903"/>
    </w:p>
    <w:p w14:paraId="6898D962" w14:textId="77777777" w:rsidR="00366D26" w:rsidRPr="008506F5" w:rsidRDefault="00366D26" w:rsidP="00533ED1">
      <w:pPr>
        <w:pStyle w:val="BulletedList"/>
        <w:numPr>
          <w:ilvl w:val="0"/>
          <w:numId w:val="79"/>
        </w:numPr>
        <w:rPr>
          <w:rFonts w:ascii="Calibri" w:hAnsi="Calibri"/>
        </w:rPr>
      </w:pPr>
      <w:r w:rsidRPr="00366D26">
        <w:t>The transaction is unusual, e.g.:</w:t>
      </w:r>
    </w:p>
    <w:p w14:paraId="4AD87F56" w14:textId="77777777" w:rsidR="00366D26" w:rsidRPr="00E35D95" w:rsidRDefault="00366D26" w:rsidP="00533ED1">
      <w:pPr>
        <w:pStyle w:val="BulletedList"/>
        <w:numPr>
          <w:ilvl w:val="2"/>
          <w:numId w:val="80"/>
        </w:numPr>
      </w:pPr>
      <w:r w:rsidRPr="00E35D95">
        <w:t>the type of operation being notarised is clearly inconsistent with the size, age, or activity of the legal entity or natural person acting;</w:t>
      </w:r>
    </w:p>
    <w:p w14:paraId="6E99E4F3" w14:textId="77777777" w:rsidR="00366D26" w:rsidRPr="00E35D95" w:rsidRDefault="00366D26" w:rsidP="00533ED1">
      <w:pPr>
        <w:pStyle w:val="BulletedList"/>
        <w:numPr>
          <w:ilvl w:val="2"/>
          <w:numId w:val="80"/>
        </w:numPr>
      </w:pPr>
      <w:r w:rsidRPr="00E35D95">
        <w:t>the transactions are unusual because of their size, nature, frequency, or manner of execution;</w:t>
      </w:r>
    </w:p>
    <w:p w14:paraId="20F12EE6" w14:textId="77777777" w:rsidR="00366D26" w:rsidRPr="00E35D95" w:rsidRDefault="00366D26" w:rsidP="00533ED1">
      <w:pPr>
        <w:pStyle w:val="BulletedList"/>
        <w:numPr>
          <w:ilvl w:val="2"/>
          <w:numId w:val="80"/>
        </w:numPr>
      </w:pPr>
      <w:r w:rsidRPr="00E35D95">
        <w:t>there are remarkable and highly significant differences between the declared price and the approximate actual values in accordance with any reference which could give an approximate idea of this value or in the judgement of the legal professional;</w:t>
      </w:r>
    </w:p>
    <w:p w14:paraId="5FA0E154" w14:textId="77777777" w:rsidR="00366D26" w:rsidRPr="00E35D95" w:rsidRDefault="00366D26" w:rsidP="00533ED1">
      <w:pPr>
        <w:pStyle w:val="BulletedList"/>
        <w:numPr>
          <w:ilvl w:val="2"/>
          <w:numId w:val="80"/>
        </w:numPr>
      </w:pPr>
      <w:r w:rsidRPr="00E35D95">
        <w:t>a non-profit organisation requests services for purposes or transactions not compatible with those declared or not typical for that body.</w:t>
      </w:r>
    </w:p>
    <w:p w14:paraId="39F14110" w14:textId="7C72DD3D" w:rsidR="00366D26" w:rsidRPr="00E35D95" w:rsidRDefault="004026F8" w:rsidP="00533ED1">
      <w:pPr>
        <w:pStyle w:val="BulletedList"/>
        <w:numPr>
          <w:ilvl w:val="2"/>
          <w:numId w:val="80"/>
        </w:numPr>
      </w:pPr>
      <w:r w:rsidRPr="00E35D95">
        <w:t xml:space="preserve">the </w:t>
      </w:r>
      <w:r w:rsidR="00366D26" w:rsidRPr="00E35D95">
        <w:t xml:space="preserve">transaction involves a disproportional amount of private funding, bearer cheques or cash, especially if it is inconsistent with the socio-economic profile of the individual or the company’s economic profile. </w:t>
      </w:r>
    </w:p>
    <w:p w14:paraId="7759CBB7" w14:textId="232437DC" w:rsidR="00366D26" w:rsidRPr="00B7605F" w:rsidRDefault="00366D26" w:rsidP="00533ED1">
      <w:pPr>
        <w:pStyle w:val="BulletedList"/>
        <w:numPr>
          <w:ilvl w:val="0"/>
          <w:numId w:val="79"/>
        </w:numPr>
        <w:rPr>
          <w:kern w:val="28"/>
        </w:rPr>
      </w:pPr>
      <w:r w:rsidRPr="00B7605F">
        <w:t>The customer or third party is contributing a significant sum in cash as collateral provided by the borrower/debtor rather than simply using those funds directly</w:t>
      </w:r>
      <w:r w:rsidR="00A408BA">
        <w:t>, without logical explanation.</w:t>
      </w:r>
    </w:p>
    <w:p w14:paraId="4AE92191" w14:textId="77777777" w:rsidR="00366D26" w:rsidRPr="00B7605F" w:rsidRDefault="00366D26" w:rsidP="00533ED1">
      <w:pPr>
        <w:pStyle w:val="BulletedList"/>
        <w:numPr>
          <w:ilvl w:val="0"/>
          <w:numId w:val="79"/>
        </w:numPr>
        <w:rPr>
          <w:kern w:val="28"/>
        </w:rPr>
      </w:pPr>
      <w:r w:rsidRPr="00B7605F">
        <w:t xml:space="preserve">The source of funds is unusual: </w:t>
      </w:r>
    </w:p>
    <w:p w14:paraId="6CB99BB4" w14:textId="77777777" w:rsidR="00366D26" w:rsidRPr="00E35D95" w:rsidRDefault="00366D26" w:rsidP="00533ED1">
      <w:pPr>
        <w:pStyle w:val="BulletedList"/>
        <w:numPr>
          <w:ilvl w:val="2"/>
          <w:numId w:val="81"/>
        </w:numPr>
      </w:pPr>
      <w:r w:rsidRPr="00E35D95">
        <w:t xml:space="preserve"> third party funding either for the transaction or for fees/taxes involved with no apparent connection or legitimate explanation;</w:t>
      </w:r>
    </w:p>
    <w:p w14:paraId="2797350A" w14:textId="77777777" w:rsidR="00366D26" w:rsidRPr="00E35D95" w:rsidRDefault="00366D26" w:rsidP="00533ED1">
      <w:pPr>
        <w:pStyle w:val="BulletedList"/>
        <w:numPr>
          <w:ilvl w:val="2"/>
          <w:numId w:val="81"/>
        </w:numPr>
      </w:pPr>
      <w:r w:rsidRPr="00E35D95">
        <w:t xml:space="preserve"> funds received from or sent to a foreign country when there is no apparent connection between the country and the client;</w:t>
      </w:r>
    </w:p>
    <w:p w14:paraId="6EDA82CB" w14:textId="77777777" w:rsidR="00366D26" w:rsidRPr="00E35D95" w:rsidRDefault="00366D26" w:rsidP="00533ED1">
      <w:pPr>
        <w:pStyle w:val="BulletedList"/>
        <w:numPr>
          <w:ilvl w:val="2"/>
          <w:numId w:val="81"/>
        </w:numPr>
      </w:pPr>
      <w:r w:rsidRPr="00E35D95">
        <w:t>funds received from or sent to high-risk countries.</w:t>
      </w:r>
    </w:p>
    <w:p w14:paraId="4FD88E7F" w14:textId="77777777" w:rsidR="00366D26" w:rsidRPr="00B7605F" w:rsidRDefault="00366D26" w:rsidP="00533ED1">
      <w:pPr>
        <w:pStyle w:val="BulletedList"/>
        <w:numPr>
          <w:ilvl w:val="0"/>
          <w:numId w:val="82"/>
        </w:numPr>
      </w:pPr>
      <w:r w:rsidRPr="00B7605F">
        <w:t xml:space="preserve">The client is using multiple bank accounts or foreign accounts without good reason. </w:t>
      </w:r>
    </w:p>
    <w:p w14:paraId="41DF7594" w14:textId="77777777" w:rsidR="00366D26" w:rsidRPr="00B7605F" w:rsidRDefault="00366D26" w:rsidP="00533ED1">
      <w:pPr>
        <w:pStyle w:val="BulletedList"/>
        <w:numPr>
          <w:ilvl w:val="0"/>
          <w:numId w:val="82"/>
        </w:numPr>
      </w:pPr>
      <w:r w:rsidRPr="00B7605F">
        <w:t xml:space="preserve">Private expenditure is funded by a company, business or government. </w:t>
      </w:r>
    </w:p>
    <w:p w14:paraId="34AE87A2" w14:textId="77777777" w:rsidR="00366D26" w:rsidRPr="00B7605F" w:rsidRDefault="00366D26" w:rsidP="00533ED1">
      <w:pPr>
        <w:pStyle w:val="BulletedList"/>
        <w:numPr>
          <w:ilvl w:val="0"/>
          <w:numId w:val="82"/>
        </w:numPr>
        <w:rPr>
          <w:kern w:val="28"/>
        </w:rPr>
      </w:pPr>
      <w:r w:rsidRPr="00B7605F">
        <w:t xml:space="preserve">Selecting the method of payment has been deferred to a date very close to the time of notarisation, in a jurisdiction where the method of payment is usually included in the contract, particularly if no guarantee securing the payment is established, without a logical explanation. </w:t>
      </w:r>
    </w:p>
    <w:p w14:paraId="269615AA" w14:textId="77777777" w:rsidR="00366D26" w:rsidRPr="00B7605F" w:rsidRDefault="00366D26" w:rsidP="00533ED1">
      <w:pPr>
        <w:pStyle w:val="BulletedList"/>
        <w:numPr>
          <w:ilvl w:val="0"/>
          <w:numId w:val="82"/>
        </w:numPr>
      </w:pPr>
      <w:r w:rsidRPr="00B7605F">
        <w:t xml:space="preserve">An unusually short repayment period has been set without logical explanation. </w:t>
      </w:r>
    </w:p>
    <w:p w14:paraId="66C9DCFE" w14:textId="77777777" w:rsidR="00366D26" w:rsidRPr="00B7605F" w:rsidRDefault="00366D26" w:rsidP="00533ED1">
      <w:pPr>
        <w:pStyle w:val="BulletedList"/>
        <w:numPr>
          <w:ilvl w:val="0"/>
          <w:numId w:val="82"/>
        </w:numPr>
      </w:pPr>
      <w:r w:rsidRPr="00B7605F">
        <w:t xml:space="preserve">Mortgages are repeatedly repaid significantly prior to the initially agreed maturity date, with no logical explanation. </w:t>
      </w:r>
    </w:p>
    <w:p w14:paraId="692FEBFD" w14:textId="77777777" w:rsidR="00366D26" w:rsidRPr="00B7605F" w:rsidRDefault="00366D26" w:rsidP="00533ED1">
      <w:pPr>
        <w:pStyle w:val="BulletedList"/>
        <w:numPr>
          <w:ilvl w:val="0"/>
          <w:numId w:val="82"/>
        </w:numPr>
      </w:pPr>
      <w:r w:rsidRPr="00B7605F">
        <w:t>The asset is purchased with cash and then rapidly used as collateral for a loan.</w:t>
      </w:r>
    </w:p>
    <w:p w14:paraId="6E7D4271" w14:textId="531478B4" w:rsidR="00366D26" w:rsidRPr="00B7605F" w:rsidRDefault="00366D26" w:rsidP="00533ED1">
      <w:pPr>
        <w:pStyle w:val="BulletedList"/>
        <w:numPr>
          <w:ilvl w:val="0"/>
          <w:numId w:val="82"/>
        </w:numPr>
      </w:pPr>
      <w:r w:rsidRPr="00B7605F">
        <w:lastRenderedPageBreak/>
        <w:t xml:space="preserve">There is a request to change the payment procedures previously agreed upon without logical explanation, especially when payment instruments are suggested </w:t>
      </w:r>
      <w:r w:rsidR="00F60EDA">
        <w:t>that</w:t>
      </w:r>
      <w:r w:rsidR="00F60EDA" w:rsidRPr="00B7605F">
        <w:t xml:space="preserve"> </w:t>
      </w:r>
      <w:r w:rsidRPr="00B7605F">
        <w:t>are not appropriate for the common practice used for the ordered transaction.</w:t>
      </w:r>
    </w:p>
    <w:p w14:paraId="566ADAB7" w14:textId="77777777" w:rsidR="00366D26" w:rsidRPr="00B7605F" w:rsidRDefault="00366D26" w:rsidP="00533ED1">
      <w:pPr>
        <w:pStyle w:val="BulletedList"/>
        <w:numPr>
          <w:ilvl w:val="0"/>
          <w:numId w:val="82"/>
        </w:numPr>
      </w:pPr>
      <w:r w:rsidRPr="00B7605F">
        <w:t xml:space="preserve">Finance is provided by a lender, either a natural or legal person, other than a credit institution, with no logical explanation or economic justification. </w:t>
      </w:r>
    </w:p>
    <w:p w14:paraId="5C558D73" w14:textId="77777777" w:rsidR="00366D26" w:rsidRPr="00B7605F" w:rsidRDefault="00366D26" w:rsidP="00533ED1">
      <w:pPr>
        <w:pStyle w:val="BulletedList"/>
        <w:numPr>
          <w:ilvl w:val="0"/>
          <w:numId w:val="82"/>
        </w:numPr>
      </w:pPr>
      <w:r w:rsidRPr="00B7605F">
        <w:t xml:space="preserve">The collateral being provided for the transaction is currently located in a high-risk country. </w:t>
      </w:r>
    </w:p>
    <w:p w14:paraId="59204EFD" w14:textId="77777777" w:rsidR="00366D26" w:rsidRPr="00B7605F" w:rsidRDefault="00366D26" w:rsidP="00533ED1">
      <w:pPr>
        <w:pStyle w:val="BulletedList"/>
        <w:numPr>
          <w:ilvl w:val="0"/>
          <w:numId w:val="82"/>
        </w:numPr>
      </w:pPr>
      <w:r w:rsidRPr="00B7605F">
        <w:t xml:space="preserve">There has been a significant increase in capital for a recently incorporated company or successive contributions over a short period of time to the same company, with no logical explanation. </w:t>
      </w:r>
    </w:p>
    <w:p w14:paraId="4783346C" w14:textId="77777777" w:rsidR="00366D26" w:rsidRPr="00B7605F" w:rsidRDefault="00366D26" w:rsidP="00533ED1">
      <w:pPr>
        <w:pStyle w:val="BulletedList"/>
        <w:numPr>
          <w:ilvl w:val="0"/>
          <w:numId w:val="82"/>
        </w:numPr>
      </w:pPr>
      <w:r w:rsidRPr="00B7605F">
        <w:t xml:space="preserve">There has been an increase in capital from a foreign country, which either has no relationship to the company or is high risk. </w:t>
      </w:r>
    </w:p>
    <w:p w14:paraId="0F7EFE63" w14:textId="40AF28F0" w:rsidR="00366D26" w:rsidRPr="00B7605F" w:rsidRDefault="00366D26" w:rsidP="00533ED1">
      <w:pPr>
        <w:pStyle w:val="BulletedList"/>
        <w:numPr>
          <w:ilvl w:val="0"/>
          <w:numId w:val="82"/>
        </w:numPr>
      </w:pPr>
      <w:r w:rsidRPr="00B7605F">
        <w:t xml:space="preserve">The company receives an injection of capital or assets in kind </w:t>
      </w:r>
      <w:r w:rsidR="00F60EDA">
        <w:t>that</w:t>
      </w:r>
      <w:r w:rsidR="00F60EDA" w:rsidRPr="00B7605F">
        <w:t xml:space="preserve"> </w:t>
      </w:r>
      <w:r w:rsidRPr="00B7605F">
        <w:t xml:space="preserve">is </w:t>
      </w:r>
      <w:r w:rsidR="00F60EDA">
        <w:t>excessively</w:t>
      </w:r>
      <w:r w:rsidR="00F60EDA" w:rsidRPr="00B7605F">
        <w:t xml:space="preserve"> </w:t>
      </w:r>
      <w:r w:rsidRPr="00B7605F">
        <w:t xml:space="preserve">high in comparison with the business, size or market value of the company performing, with no logical explanation. </w:t>
      </w:r>
    </w:p>
    <w:p w14:paraId="15F1C5B4" w14:textId="77777777" w:rsidR="00366D26" w:rsidRPr="00B7605F" w:rsidRDefault="00366D26" w:rsidP="00533ED1">
      <w:pPr>
        <w:pStyle w:val="BulletedList"/>
        <w:numPr>
          <w:ilvl w:val="0"/>
          <w:numId w:val="82"/>
        </w:numPr>
      </w:pPr>
      <w:r w:rsidRPr="00B7605F">
        <w:t xml:space="preserve">There is an excessively high or low price attached to the securities transferred, with regard to any circumstance indicating such an excess (e.g. volume of revenue, trade or business, premises, size, knowledge of declaration of systematic losses or gains) or with regard to the sum declared in another operation. </w:t>
      </w:r>
    </w:p>
    <w:p w14:paraId="773A4488" w14:textId="77777777" w:rsidR="00366D26" w:rsidRPr="00B7605F" w:rsidRDefault="00366D26" w:rsidP="00533ED1">
      <w:pPr>
        <w:pStyle w:val="BulletedList"/>
        <w:numPr>
          <w:ilvl w:val="0"/>
          <w:numId w:val="82"/>
        </w:numPr>
      </w:pPr>
      <w:r w:rsidRPr="00B7605F">
        <w:t>Large financial transactions, especially if requested by recently created companies, where these transactions are not justified by the corporate purpose, the activity of the customer or the possible group of companies to which it belongs or other justifiable reasons.</w:t>
      </w:r>
    </w:p>
    <w:p w14:paraId="735030A6" w14:textId="77777777" w:rsidR="008506F5" w:rsidRDefault="008506F5" w:rsidP="006A597A">
      <w:pPr>
        <w:tabs>
          <w:tab w:val="clear" w:pos="850"/>
          <w:tab w:val="clear" w:pos="1191"/>
          <w:tab w:val="clear" w:pos="1531"/>
        </w:tabs>
        <w:jc w:val="left"/>
        <w:rPr>
          <w:b/>
          <w:bCs/>
          <w:color w:val="4E81BD"/>
          <w:kern w:val="28"/>
          <w:sz w:val="24"/>
          <w:szCs w:val="24"/>
        </w:rPr>
      </w:pPr>
      <w:bookmarkStart w:id="904" w:name="_Toc525552991"/>
      <w:bookmarkStart w:id="905" w:name="_Toc525561678"/>
      <w:bookmarkStart w:id="906" w:name="_Toc525562374"/>
      <w:r>
        <w:rPr>
          <w:szCs w:val="24"/>
        </w:rPr>
        <w:br w:type="page"/>
      </w:r>
    </w:p>
    <w:p w14:paraId="77CA4D7D" w14:textId="733177AA" w:rsidR="00CE3395" w:rsidRPr="00E35D95" w:rsidRDefault="00CE3395" w:rsidP="001E5CE2">
      <w:pPr>
        <w:pStyle w:val="Heading1"/>
        <w:numPr>
          <w:ilvl w:val="0"/>
          <w:numId w:val="0"/>
        </w:numPr>
        <w:jc w:val="center"/>
      </w:pPr>
      <w:bookmarkStart w:id="907" w:name="_Toc1995171"/>
      <w:r w:rsidRPr="00E35D95">
        <w:lastRenderedPageBreak/>
        <w:t xml:space="preserve">ANNEX </w:t>
      </w:r>
      <w:bookmarkEnd w:id="899"/>
      <w:bookmarkEnd w:id="904"/>
      <w:bookmarkEnd w:id="905"/>
      <w:bookmarkEnd w:id="906"/>
      <w:r w:rsidR="005B0B2C">
        <w:t>5</w:t>
      </w:r>
      <w:r w:rsidR="007206AB" w:rsidRPr="00E35D95">
        <w:t xml:space="preserve">: </w:t>
      </w:r>
      <w:r w:rsidR="00A54078" w:rsidRPr="00E35D95">
        <w:t>Members of the RBA Drafting Group</w:t>
      </w:r>
      <w:bookmarkEnd w:id="907"/>
    </w:p>
    <w:tbl>
      <w:tblPr>
        <w:tblStyle w:val="OECD"/>
        <w:tblW w:w="9498" w:type="dxa"/>
        <w:tblLook w:val="04A0" w:firstRow="1" w:lastRow="0" w:firstColumn="1" w:lastColumn="0" w:noHBand="0" w:noVBand="1"/>
      </w:tblPr>
      <w:tblGrid>
        <w:gridCol w:w="2283"/>
        <w:gridCol w:w="140"/>
        <w:gridCol w:w="3408"/>
        <w:gridCol w:w="3667"/>
      </w:tblGrid>
      <w:tr w:rsidR="004B5F30" w:rsidRPr="008917BB" w14:paraId="28BF8717" w14:textId="77777777" w:rsidTr="00215BB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23" w:type="dxa"/>
            <w:gridSpan w:val="2"/>
          </w:tcPr>
          <w:p w14:paraId="3FA29A64" w14:textId="549F96F5" w:rsidR="004B5F30" w:rsidRPr="0023385A" w:rsidRDefault="00B9190B" w:rsidP="0023385A">
            <w:pPr>
              <w:pStyle w:val="TableColumn"/>
              <w:rPr>
                <w:b/>
                <w:sz w:val="20"/>
                <w:lang w:eastAsia="en-GB"/>
              </w:rPr>
            </w:pPr>
            <w:r w:rsidRPr="0023385A">
              <w:rPr>
                <w:b/>
                <w:sz w:val="20"/>
                <w:lang w:eastAsia="en-GB"/>
              </w:rPr>
              <w:t xml:space="preserve">FATF </w:t>
            </w:r>
            <w:r w:rsidR="004B5F30" w:rsidRPr="0023385A">
              <w:rPr>
                <w:b/>
                <w:sz w:val="20"/>
                <w:lang w:eastAsia="en-GB"/>
              </w:rPr>
              <w:t>Member</w:t>
            </w:r>
            <w:r w:rsidRPr="0023385A">
              <w:rPr>
                <w:b/>
                <w:sz w:val="20"/>
                <w:lang w:eastAsia="en-GB"/>
              </w:rPr>
              <w:t>s and observers</w:t>
            </w:r>
          </w:p>
        </w:tc>
        <w:tc>
          <w:tcPr>
            <w:tcW w:w="3408" w:type="dxa"/>
          </w:tcPr>
          <w:p w14:paraId="5C09C88A" w14:textId="05B792E7" w:rsidR="004B5F30" w:rsidRPr="0023385A" w:rsidRDefault="004B5F30" w:rsidP="0023385A">
            <w:pPr>
              <w:pStyle w:val="TableColumn"/>
              <w:cnfStyle w:val="100000000000" w:firstRow="1" w:lastRow="0" w:firstColumn="0" w:lastColumn="0" w:oddVBand="0" w:evenVBand="0" w:oddHBand="0" w:evenHBand="0" w:firstRowFirstColumn="0" w:firstRowLastColumn="0" w:lastRowFirstColumn="0" w:lastRowLastColumn="0"/>
              <w:rPr>
                <w:b/>
                <w:sz w:val="20"/>
                <w:lang w:eastAsia="en-GB"/>
              </w:rPr>
            </w:pPr>
            <w:r w:rsidRPr="0023385A">
              <w:rPr>
                <w:b/>
                <w:sz w:val="20"/>
                <w:lang w:eastAsia="en-GB"/>
              </w:rPr>
              <w:t>Office</w:t>
            </w:r>
          </w:p>
        </w:tc>
        <w:tc>
          <w:tcPr>
            <w:tcW w:w="3667" w:type="dxa"/>
          </w:tcPr>
          <w:p w14:paraId="7E5F4AA5" w14:textId="1A939E08" w:rsidR="004B5F30" w:rsidRPr="0023385A" w:rsidRDefault="00511093" w:rsidP="0023385A">
            <w:pPr>
              <w:pStyle w:val="TableColumn"/>
              <w:cnfStyle w:val="100000000000" w:firstRow="1" w:lastRow="0" w:firstColumn="0" w:lastColumn="0" w:oddVBand="0" w:evenVBand="0" w:oddHBand="0" w:evenHBand="0" w:firstRowFirstColumn="0" w:firstRowLastColumn="0" w:lastRowFirstColumn="0" w:lastRowLastColumn="0"/>
              <w:rPr>
                <w:b/>
                <w:sz w:val="20"/>
                <w:lang w:eastAsia="en-GB"/>
              </w:rPr>
            </w:pPr>
            <w:r w:rsidRPr="0023385A">
              <w:rPr>
                <w:b/>
                <w:sz w:val="20"/>
                <w:lang w:eastAsia="en-GB"/>
              </w:rPr>
              <w:t>Country/In</w:t>
            </w:r>
            <w:r w:rsidR="004B5F30" w:rsidRPr="0023385A">
              <w:rPr>
                <w:b/>
                <w:sz w:val="20"/>
                <w:lang w:eastAsia="en-GB"/>
              </w:rPr>
              <w:t>stitution</w:t>
            </w:r>
          </w:p>
        </w:tc>
      </w:tr>
      <w:tr w:rsidR="00F67A11" w:rsidRPr="008917BB" w14:paraId="4529454B" w14:textId="77777777" w:rsidTr="00215BB8">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423" w:type="dxa"/>
            <w:gridSpan w:val="2"/>
          </w:tcPr>
          <w:p w14:paraId="56AE4D74" w14:textId="0486B8DF" w:rsidR="004B5F30" w:rsidRPr="008917BB" w:rsidRDefault="004B5F30" w:rsidP="0023385A">
            <w:pPr>
              <w:pStyle w:val="TableCell"/>
              <w:jc w:val="left"/>
              <w:rPr>
                <w:lang w:eastAsia="en-GB"/>
              </w:rPr>
            </w:pPr>
            <w:r w:rsidRPr="008917BB">
              <w:rPr>
                <w:lang w:eastAsia="en-GB"/>
              </w:rPr>
              <w:t>Sarah Wheeler</w:t>
            </w:r>
            <w:r w:rsidR="000C7357">
              <w:rPr>
                <w:lang w:eastAsia="en-GB"/>
              </w:rPr>
              <w:t xml:space="preserve"> </w:t>
            </w:r>
            <w:r w:rsidR="000C7357" w:rsidRPr="00BC785C">
              <w:rPr>
                <w:lang w:eastAsia="en-GB"/>
              </w:rPr>
              <w:t>(Co-chair)</w:t>
            </w:r>
          </w:p>
        </w:tc>
        <w:tc>
          <w:tcPr>
            <w:tcW w:w="3408" w:type="dxa"/>
          </w:tcPr>
          <w:p w14:paraId="77DE3BA5" w14:textId="70C2BFF1" w:rsidR="004B5F30" w:rsidRPr="008917BB" w:rsidRDefault="004B5F30"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Office for Professional Body AML Supervision (OPBAS), FCA</w:t>
            </w:r>
          </w:p>
        </w:tc>
        <w:tc>
          <w:tcPr>
            <w:tcW w:w="3667" w:type="dxa"/>
          </w:tcPr>
          <w:p w14:paraId="23A32759" w14:textId="6F07AB43" w:rsidR="004B5F30" w:rsidRPr="008917BB" w:rsidRDefault="004B5F30"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UK</w:t>
            </w:r>
          </w:p>
        </w:tc>
      </w:tr>
      <w:tr w:rsidR="00F67A11" w:rsidRPr="008917BB" w14:paraId="1304A0FC" w14:textId="77777777" w:rsidTr="00215BB8">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23" w:type="dxa"/>
            <w:gridSpan w:val="2"/>
          </w:tcPr>
          <w:p w14:paraId="49907A26" w14:textId="46E72C2C" w:rsidR="00F67A11" w:rsidRPr="00F67A11" w:rsidRDefault="009267DA" w:rsidP="0023385A">
            <w:pPr>
              <w:pStyle w:val="TableCell"/>
              <w:jc w:val="left"/>
              <w:rPr>
                <w:b/>
                <w:lang w:eastAsia="en-GB"/>
              </w:rPr>
            </w:pPr>
            <w:r>
              <w:rPr>
                <w:lang w:eastAsia="en-GB"/>
              </w:rPr>
              <w:t>Sandra Garcia</w:t>
            </w:r>
            <w:r w:rsidR="00F67A11">
              <w:rPr>
                <w:lang w:eastAsia="en-GB"/>
              </w:rPr>
              <w:t xml:space="preserve"> </w:t>
            </w:r>
            <w:r w:rsidR="00F67A11" w:rsidRPr="00BC785C">
              <w:rPr>
                <w:lang w:eastAsia="en-GB"/>
              </w:rPr>
              <w:t>(Co-chair)</w:t>
            </w:r>
          </w:p>
        </w:tc>
        <w:tc>
          <w:tcPr>
            <w:tcW w:w="3408" w:type="dxa"/>
          </w:tcPr>
          <w:p w14:paraId="46AACF8F" w14:textId="3B39908D"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Department of Treasury</w:t>
            </w:r>
          </w:p>
        </w:tc>
        <w:tc>
          <w:tcPr>
            <w:tcW w:w="3667" w:type="dxa"/>
            <w:vMerge w:val="restart"/>
          </w:tcPr>
          <w:p w14:paraId="21E96CEE" w14:textId="2A6B5195"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USA</w:t>
            </w:r>
          </w:p>
        </w:tc>
      </w:tr>
      <w:tr w:rsidR="00F67A11" w:rsidRPr="008917BB" w14:paraId="0B3B0A08" w14:textId="77777777" w:rsidTr="00215BB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423" w:type="dxa"/>
            <w:gridSpan w:val="2"/>
          </w:tcPr>
          <w:p w14:paraId="17C937DE" w14:textId="7C20CF8F" w:rsidR="00F67A11" w:rsidRPr="008917BB" w:rsidRDefault="00F67A11" w:rsidP="0023385A">
            <w:pPr>
              <w:pStyle w:val="TableCell"/>
              <w:jc w:val="left"/>
              <w:rPr>
                <w:lang w:eastAsia="en-GB"/>
              </w:rPr>
            </w:pPr>
            <w:r w:rsidRPr="008917BB">
              <w:rPr>
                <w:lang w:eastAsia="en-GB"/>
              </w:rPr>
              <w:t>Erik Kiefel</w:t>
            </w:r>
            <w:r>
              <w:rPr>
                <w:lang w:eastAsia="en-GB"/>
              </w:rPr>
              <w:t xml:space="preserve"> </w:t>
            </w:r>
          </w:p>
        </w:tc>
        <w:tc>
          <w:tcPr>
            <w:tcW w:w="3408" w:type="dxa"/>
          </w:tcPr>
          <w:p w14:paraId="1D70EFAE" w14:textId="2F9B6814"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FinCen</w:t>
            </w:r>
          </w:p>
        </w:tc>
        <w:tc>
          <w:tcPr>
            <w:tcW w:w="3667" w:type="dxa"/>
            <w:vMerge/>
          </w:tcPr>
          <w:p w14:paraId="10A7AA40" w14:textId="77777777"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p>
        </w:tc>
      </w:tr>
      <w:tr w:rsidR="00F67A11" w:rsidRPr="008917BB" w14:paraId="46D0C9DF" w14:textId="77777777" w:rsidTr="00215BB8">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423" w:type="dxa"/>
            <w:gridSpan w:val="2"/>
          </w:tcPr>
          <w:p w14:paraId="5B541E6B" w14:textId="17C37C43" w:rsidR="00F67A11" w:rsidRPr="008917BB" w:rsidRDefault="00F67A11" w:rsidP="0023385A">
            <w:pPr>
              <w:pStyle w:val="TableCell"/>
              <w:jc w:val="left"/>
              <w:rPr>
                <w:lang w:eastAsia="en-GB"/>
              </w:rPr>
            </w:pPr>
            <w:r w:rsidRPr="008917BB">
              <w:rPr>
                <w:lang w:eastAsia="en-GB"/>
              </w:rPr>
              <w:t>Helena Landstedt</w:t>
            </w:r>
            <w:r>
              <w:rPr>
                <w:lang w:eastAsia="en-GB"/>
              </w:rPr>
              <w:t xml:space="preserve"> and </w:t>
            </w:r>
            <w:r w:rsidRPr="008917BB">
              <w:rPr>
                <w:lang w:eastAsia="en-GB"/>
              </w:rPr>
              <w:t>Josefin Lind</w:t>
            </w:r>
          </w:p>
        </w:tc>
        <w:tc>
          <w:tcPr>
            <w:tcW w:w="3408" w:type="dxa"/>
          </w:tcPr>
          <w:p w14:paraId="451FD659" w14:textId="15AD8FB6"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County Administrative Board for Stockholm</w:t>
            </w:r>
          </w:p>
        </w:tc>
        <w:tc>
          <w:tcPr>
            <w:tcW w:w="3667" w:type="dxa"/>
          </w:tcPr>
          <w:p w14:paraId="716EE840" w14:textId="1442232D"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Sweden</w:t>
            </w:r>
          </w:p>
        </w:tc>
      </w:tr>
      <w:tr w:rsidR="00F67A11" w:rsidRPr="008917BB" w14:paraId="51D25386" w14:textId="77777777" w:rsidTr="00215B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3" w:type="dxa"/>
            <w:gridSpan w:val="2"/>
          </w:tcPr>
          <w:p w14:paraId="394195B6" w14:textId="51DDFA2A" w:rsidR="00F67A11" w:rsidRPr="008917BB" w:rsidRDefault="00F67A11" w:rsidP="0023385A">
            <w:pPr>
              <w:pStyle w:val="TableCell"/>
              <w:jc w:val="left"/>
              <w:rPr>
                <w:lang w:eastAsia="en-GB"/>
              </w:rPr>
            </w:pPr>
            <w:r w:rsidRPr="008917BB">
              <w:rPr>
                <w:lang w:eastAsia="en-GB"/>
              </w:rPr>
              <w:t>Charlene Davidson</w:t>
            </w:r>
          </w:p>
        </w:tc>
        <w:tc>
          <w:tcPr>
            <w:tcW w:w="3408" w:type="dxa"/>
          </w:tcPr>
          <w:p w14:paraId="24193100" w14:textId="50689566"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Department of Finance</w:t>
            </w:r>
          </w:p>
        </w:tc>
        <w:tc>
          <w:tcPr>
            <w:tcW w:w="3667" w:type="dxa"/>
          </w:tcPr>
          <w:p w14:paraId="75798438" w14:textId="484C3629"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Canada</w:t>
            </w:r>
          </w:p>
        </w:tc>
      </w:tr>
      <w:tr w:rsidR="00F67A11" w:rsidRPr="008917BB" w14:paraId="4A168F46" w14:textId="77777777" w:rsidTr="00215BB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423" w:type="dxa"/>
            <w:gridSpan w:val="2"/>
          </w:tcPr>
          <w:p w14:paraId="0CDB2D33" w14:textId="765017E8" w:rsidR="00F67A11" w:rsidRPr="008917BB" w:rsidRDefault="00F67A11" w:rsidP="0023385A">
            <w:pPr>
              <w:pStyle w:val="TableCell"/>
              <w:jc w:val="left"/>
              <w:rPr>
                <w:lang w:eastAsia="en-GB"/>
              </w:rPr>
            </w:pPr>
            <w:r w:rsidRPr="008917BB">
              <w:rPr>
                <w:lang w:eastAsia="en-GB"/>
              </w:rPr>
              <w:t>Viviana Garza Salazar</w:t>
            </w:r>
          </w:p>
        </w:tc>
        <w:tc>
          <w:tcPr>
            <w:tcW w:w="3408" w:type="dxa"/>
          </w:tcPr>
          <w:p w14:paraId="4F61B81F" w14:textId="2BCCAD54"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Central Bank of Mexico</w:t>
            </w:r>
          </w:p>
        </w:tc>
        <w:tc>
          <w:tcPr>
            <w:tcW w:w="3667" w:type="dxa"/>
          </w:tcPr>
          <w:p w14:paraId="72E158BF" w14:textId="2EC6A14E"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Mexico</w:t>
            </w:r>
          </w:p>
        </w:tc>
      </w:tr>
      <w:tr w:rsidR="00F67A11" w:rsidRPr="008917BB" w14:paraId="3A667018" w14:textId="77777777" w:rsidTr="00215BB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423" w:type="dxa"/>
            <w:gridSpan w:val="2"/>
          </w:tcPr>
          <w:p w14:paraId="5E833BE2" w14:textId="41ED241B" w:rsidR="00F67A11" w:rsidRPr="008917BB" w:rsidRDefault="00F67A11" w:rsidP="0023385A">
            <w:pPr>
              <w:pStyle w:val="TableCell"/>
              <w:jc w:val="left"/>
              <w:rPr>
                <w:lang w:eastAsia="en-GB"/>
              </w:rPr>
            </w:pPr>
            <w:r w:rsidRPr="008917BB">
              <w:rPr>
                <w:lang w:eastAsia="en-GB"/>
              </w:rPr>
              <w:t>Fiona Crocker</w:t>
            </w:r>
          </w:p>
        </w:tc>
        <w:tc>
          <w:tcPr>
            <w:tcW w:w="3408" w:type="dxa"/>
          </w:tcPr>
          <w:p w14:paraId="6B9D2391" w14:textId="418EE45E"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Guernsey Financial Services Commission</w:t>
            </w:r>
          </w:p>
        </w:tc>
        <w:tc>
          <w:tcPr>
            <w:tcW w:w="3667" w:type="dxa"/>
          </w:tcPr>
          <w:p w14:paraId="066A630C" w14:textId="6E93D7DF"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Group of International Finance Centre Supervisors</w:t>
            </w:r>
            <w:r w:rsidR="00215BB8">
              <w:rPr>
                <w:lang w:eastAsia="en-GB"/>
              </w:rPr>
              <w:t xml:space="preserve"> </w:t>
            </w:r>
            <w:r w:rsidRPr="008917BB">
              <w:rPr>
                <w:lang w:eastAsia="en-GB"/>
              </w:rPr>
              <w:t>(GIFCS)</w:t>
            </w:r>
          </w:p>
        </w:tc>
      </w:tr>
      <w:tr w:rsidR="00F67A11" w:rsidRPr="008917BB" w14:paraId="08FFB634" w14:textId="77777777" w:rsidTr="00215B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3" w:type="dxa"/>
            <w:gridSpan w:val="2"/>
          </w:tcPr>
          <w:p w14:paraId="06E70D0F" w14:textId="21DBCBB5" w:rsidR="00F67A11" w:rsidRPr="008917BB" w:rsidRDefault="00F67A11" w:rsidP="0023385A">
            <w:pPr>
              <w:pStyle w:val="TableCell"/>
              <w:jc w:val="left"/>
              <w:rPr>
                <w:lang w:eastAsia="en-GB"/>
              </w:rPr>
            </w:pPr>
            <w:r w:rsidRPr="008917BB">
              <w:rPr>
                <w:lang w:eastAsia="en-GB"/>
              </w:rPr>
              <w:t>Ms Janice Tan</w:t>
            </w:r>
          </w:p>
        </w:tc>
        <w:tc>
          <w:tcPr>
            <w:tcW w:w="3408" w:type="dxa"/>
          </w:tcPr>
          <w:p w14:paraId="68EC9EBC" w14:textId="65BADFCB"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Accounting and Regulatory Authority</w:t>
            </w:r>
          </w:p>
        </w:tc>
        <w:tc>
          <w:tcPr>
            <w:tcW w:w="3667" w:type="dxa"/>
          </w:tcPr>
          <w:p w14:paraId="58928B88" w14:textId="1487A3D1"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Singapore</w:t>
            </w:r>
          </w:p>
        </w:tc>
      </w:tr>
      <w:tr w:rsidR="00F67A11" w:rsidRPr="008917BB" w14:paraId="467D4735" w14:textId="77777777" w:rsidTr="00215BB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3" w:type="dxa"/>
            <w:gridSpan w:val="2"/>
          </w:tcPr>
          <w:p w14:paraId="54FD9B8B" w14:textId="5E1AC431" w:rsidR="00F67A11" w:rsidRPr="008917BB" w:rsidRDefault="00F67A11" w:rsidP="0023385A">
            <w:pPr>
              <w:pStyle w:val="TableCell"/>
              <w:jc w:val="left"/>
              <w:rPr>
                <w:lang w:eastAsia="en-GB"/>
              </w:rPr>
            </w:pPr>
            <w:r w:rsidRPr="008917BB">
              <w:rPr>
                <w:lang w:eastAsia="en-GB"/>
              </w:rPr>
              <w:t>Adi Comeriner Peled</w:t>
            </w:r>
          </w:p>
        </w:tc>
        <w:tc>
          <w:tcPr>
            <w:tcW w:w="3408" w:type="dxa"/>
          </w:tcPr>
          <w:p w14:paraId="2044F53F" w14:textId="05128A29"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M</w:t>
            </w:r>
            <w:r>
              <w:rPr>
                <w:lang w:eastAsia="en-GB"/>
              </w:rPr>
              <w:t xml:space="preserve">inistry of </w:t>
            </w:r>
            <w:r w:rsidRPr="008917BB">
              <w:rPr>
                <w:lang w:eastAsia="en-GB"/>
              </w:rPr>
              <w:t>Justice</w:t>
            </w:r>
          </w:p>
        </w:tc>
        <w:tc>
          <w:tcPr>
            <w:tcW w:w="3667" w:type="dxa"/>
          </w:tcPr>
          <w:p w14:paraId="10812BE2" w14:textId="32A447A4"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Israel</w:t>
            </w:r>
          </w:p>
        </w:tc>
      </w:tr>
      <w:tr w:rsidR="00F67A11" w:rsidRPr="008917BB" w14:paraId="195294F7" w14:textId="77777777" w:rsidTr="00215BB8">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423" w:type="dxa"/>
            <w:gridSpan w:val="2"/>
          </w:tcPr>
          <w:p w14:paraId="4F218861" w14:textId="1170C242" w:rsidR="00F67A11" w:rsidRPr="008917BB" w:rsidRDefault="00F67A11" w:rsidP="0023385A">
            <w:pPr>
              <w:pStyle w:val="TableCell"/>
              <w:jc w:val="left"/>
              <w:rPr>
                <w:lang w:eastAsia="en-GB"/>
              </w:rPr>
            </w:pPr>
            <w:r w:rsidRPr="008917BB">
              <w:rPr>
                <w:lang w:eastAsia="en-GB"/>
              </w:rPr>
              <w:t>Richard Walker</w:t>
            </w:r>
          </w:p>
        </w:tc>
        <w:tc>
          <w:tcPr>
            <w:tcW w:w="3408" w:type="dxa"/>
          </w:tcPr>
          <w:p w14:paraId="5479E00E" w14:textId="671D6BCB"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Financial Crime and Regulatory Policy, Policy &amp; Resources Committee</w:t>
            </w:r>
          </w:p>
        </w:tc>
        <w:tc>
          <w:tcPr>
            <w:tcW w:w="3667" w:type="dxa"/>
          </w:tcPr>
          <w:p w14:paraId="62956BB9" w14:textId="635D39B0"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Guernsey</w:t>
            </w:r>
          </w:p>
        </w:tc>
      </w:tr>
      <w:tr w:rsidR="00F67A11" w:rsidRPr="008917BB" w14:paraId="70CE4872" w14:textId="77777777" w:rsidTr="00215B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3" w:type="dxa"/>
            <w:gridSpan w:val="2"/>
          </w:tcPr>
          <w:p w14:paraId="10298BC5" w14:textId="7D510BDC" w:rsidR="00F67A11" w:rsidRPr="008917BB" w:rsidRDefault="00F67A11" w:rsidP="0023385A">
            <w:pPr>
              <w:pStyle w:val="TableCell"/>
              <w:jc w:val="left"/>
              <w:rPr>
                <w:lang w:eastAsia="en-GB"/>
              </w:rPr>
            </w:pPr>
            <w:r w:rsidRPr="008917BB">
              <w:rPr>
                <w:lang w:eastAsia="en-GB"/>
              </w:rPr>
              <w:t>Selda van Goor</w:t>
            </w:r>
          </w:p>
        </w:tc>
        <w:tc>
          <w:tcPr>
            <w:tcW w:w="3408" w:type="dxa"/>
          </w:tcPr>
          <w:p w14:paraId="24E3B559" w14:textId="4B5A99F0"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Central Bank</w:t>
            </w:r>
            <w:r>
              <w:rPr>
                <w:lang w:eastAsia="en-GB"/>
              </w:rPr>
              <w:t xml:space="preserve"> of Netherlands</w:t>
            </w:r>
          </w:p>
        </w:tc>
        <w:tc>
          <w:tcPr>
            <w:tcW w:w="3667" w:type="dxa"/>
          </w:tcPr>
          <w:p w14:paraId="4EB0D453" w14:textId="0A7B1059"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Netherlands</w:t>
            </w:r>
          </w:p>
        </w:tc>
      </w:tr>
      <w:tr w:rsidR="00F67A11" w:rsidRPr="008917BB" w14:paraId="6AAD18D3" w14:textId="77777777" w:rsidTr="00215B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3" w:type="dxa"/>
            <w:gridSpan w:val="2"/>
          </w:tcPr>
          <w:p w14:paraId="50AAF5E3" w14:textId="4AA3BF6F" w:rsidR="00F67A11" w:rsidRPr="008917BB" w:rsidRDefault="00F67A11" w:rsidP="0023385A">
            <w:pPr>
              <w:pStyle w:val="TableCell"/>
              <w:jc w:val="left"/>
              <w:rPr>
                <w:lang w:eastAsia="en-GB"/>
              </w:rPr>
            </w:pPr>
            <w:r w:rsidRPr="008917BB">
              <w:rPr>
                <w:lang w:eastAsia="en-GB"/>
              </w:rPr>
              <w:t>Natalie Limbasan</w:t>
            </w:r>
          </w:p>
        </w:tc>
        <w:tc>
          <w:tcPr>
            <w:tcW w:w="3408" w:type="dxa"/>
          </w:tcPr>
          <w:p w14:paraId="49A7EA78" w14:textId="0B04F6FA"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Legal Department</w:t>
            </w:r>
          </w:p>
        </w:tc>
        <w:tc>
          <w:tcPr>
            <w:tcW w:w="3667" w:type="dxa"/>
          </w:tcPr>
          <w:p w14:paraId="49DAD1BD" w14:textId="57554123"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OECD</w:t>
            </w:r>
          </w:p>
        </w:tc>
      </w:tr>
      <w:tr w:rsidR="00F67A11" w:rsidRPr="008917BB" w14:paraId="11410DE1" w14:textId="77777777" w:rsidTr="00215BB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3" w:type="dxa"/>
            <w:gridSpan w:val="2"/>
            <w:noWrap/>
          </w:tcPr>
          <w:p w14:paraId="0D9E3657" w14:textId="77777777" w:rsidR="00F67A11" w:rsidRPr="008917BB" w:rsidRDefault="00F67A11" w:rsidP="0023385A">
            <w:pPr>
              <w:pStyle w:val="TableCell"/>
              <w:jc w:val="left"/>
              <w:rPr>
                <w:rFonts w:ascii="Arial" w:hAnsi="Arial"/>
                <w:sz w:val="20"/>
                <w:lang w:eastAsia="en-GB"/>
              </w:rPr>
            </w:pPr>
          </w:p>
        </w:tc>
        <w:tc>
          <w:tcPr>
            <w:tcW w:w="3408" w:type="dxa"/>
            <w:noWrap/>
          </w:tcPr>
          <w:p w14:paraId="0997595D" w14:textId="77777777"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rFonts w:ascii="Arial" w:hAnsi="Arial"/>
                <w:sz w:val="20"/>
                <w:lang w:eastAsia="en-GB"/>
              </w:rPr>
            </w:pPr>
          </w:p>
        </w:tc>
        <w:tc>
          <w:tcPr>
            <w:tcW w:w="3667" w:type="dxa"/>
            <w:noWrap/>
            <w:hideMark/>
          </w:tcPr>
          <w:p w14:paraId="0E4BE947" w14:textId="77777777"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rFonts w:ascii="Arial" w:hAnsi="Arial"/>
                <w:sz w:val="20"/>
                <w:lang w:eastAsia="en-GB"/>
              </w:rPr>
            </w:pPr>
          </w:p>
        </w:tc>
      </w:tr>
      <w:tr w:rsidR="00F67A11" w:rsidRPr="008917BB" w14:paraId="5797C9F3" w14:textId="77777777" w:rsidTr="00215BB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23" w:type="dxa"/>
            <w:gridSpan w:val="2"/>
            <w:noWrap/>
            <w:hideMark/>
          </w:tcPr>
          <w:p w14:paraId="0907A1D0" w14:textId="69C30213" w:rsidR="00F67A11" w:rsidRPr="008917BB" w:rsidRDefault="00F67A11" w:rsidP="0023385A">
            <w:pPr>
              <w:pStyle w:val="TableRow"/>
              <w:rPr>
                <w:lang w:eastAsia="en-GB"/>
              </w:rPr>
            </w:pPr>
          </w:p>
        </w:tc>
        <w:tc>
          <w:tcPr>
            <w:tcW w:w="3408" w:type="dxa"/>
            <w:noWrap/>
            <w:hideMark/>
          </w:tcPr>
          <w:p w14:paraId="04D76A47" w14:textId="7AC4000F" w:rsidR="00F67A11" w:rsidRPr="0023385A" w:rsidRDefault="0023385A" w:rsidP="0023385A">
            <w:pPr>
              <w:pStyle w:val="TableColumn"/>
              <w:cnfStyle w:val="000000010000" w:firstRow="0" w:lastRow="0" w:firstColumn="0" w:lastColumn="0" w:oddVBand="0" w:evenVBand="0" w:oddHBand="0" w:evenHBand="1" w:firstRowFirstColumn="0" w:firstRowLastColumn="0" w:lastRowFirstColumn="0" w:lastRowLastColumn="0"/>
              <w:rPr>
                <w:rFonts w:ascii="Arial" w:hAnsi="Arial"/>
                <w:b/>
                <w:sz w:val="20"/>
                <w:lang w:eastAsia="en-GB"/>
              </w:rPr>
            </w:pPr>
            <w:r w:rsidRPr="0023385A">
              <w:rPr>
                <w:b/>
                <w:sz w:val="20"/>
                <w:lang w:eastAsia="en-GB"/>
              </w:rPr>
              <w:t>Accountants</w:t>
            </w:r>
          </w:p>
        </w:tc>
        <w:tc>
          <w:tcPr>
            <w:tcW w:w="3667" w:type="dxa"/>
            <w:noWrap/>
            <w:hideMark/>
          </w:tcPr>
          <w:p w14:paraId="5714E4BB" w14:textId="77777777" w:rsidR="00F67A11" w:rsidRPr="008917BB" w:rsidRDefault="00F67A11" w:rsidP="0023385A">
            <w:pPr>
              <w:pStyle w:val="TableColumn"/>
              <w:cnfStyle w:val="000000010000" w:firstRow="0" w:lastRow="0" w:firstColumn="0" w:lastColumn="0" w:oddVBand="0" w:evenVBand="0" w:oddHBand="0" w:evenHBand="1" w:firstRowFirstColumn="0" w:firstRowLastColumn="0" w:lastRowFirstColumn="0" w:lastRowLastColumn="0"/>
              <w:rPr>
                <w:rFonts w:ascii="Arial" w:hAnsi="Arial"/>
                <w:sz w:val="20"/>
                <w:lang w:eastAsia="en-GB"/>
              </w:rPr>
            </w:pPr>
          </w:p>
        </w:tc>
      </w:tr>
      <w:tr w:rsidR="00F67A11" w:rsidRPr="008917BB" w14:paraId="423EA271" w14:textId="77777777" w:rsidTr="00215BB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23" w:type="dxa"/>
            <w:gridSpan w:val="2"/>
          </w:tcPr>
          <w:p w14:paraId="752B5E51" w14:textId="0362DC79" w:rsidR="00F67A11" w:rsidRPr="0023385A" w:rsidRDefault="00F67A11" w:rsidP="0023385A">
            <w:pPr>
              <w:pStyle w:val="TableColumn"/>
              <w:rPr>
                <w:b/>
                <w:sz w:val="20"/>
                <w:lang w:eastAsia="en-GB"/>
              </w:rPr>
            </w:pPr>
            <w:r w:rsidRPr="0023385A">
              <w:rPr>
                <w:b/>
                <w:sz w:val="20"/>
                <w:lang w:eastAsia="en-GB"/>
              </w:rPr>
              <w:t>Member</w:t>
            </w:r>
          </w:p>
        </w:tc>
        <w:tc>
          <w:tcPr>
            <w:tcW w:w="3408" w:type="dxa"/>
          </w:tcPr>
          <w:p w14:paraId="1BCE50F9" w14:textId="02B0C27D" w:rsidR="00F67A11" w:rsidRPr="0023385A" w:rsidRDefault="00F67A11" w:rsidP="0023385A">
            <w:pPr>
              <w:pStyle w:val="TableColumn"/>
              <w:cnfStyle w:val="000000100000" w:firstRow="0" w:lastRow="0" w:firstColumn="0" w:lastColumn="0" w:oddVBand="0" w:evenVBand="0" w:oddHBand="1" w:evenHBand="0" w:firstRowFirstColumn="0" w:firstRowLastColumn="0" w:lastRowFirstColumn="0" w:lastRowLastColumn="0"/>
              <w:rPr>
                <w:b/>
                <w:sz w:val="20"/>
                <w:lang w:eastAsia="en-GB"/>
              </w:rPr>
            </w:pPr>
            <w:r w:rsidRPr="0023385A">
              <w:rPr>
                <w:b/>
                <w:sz w:val="20"/>
                <w:lang w:eastAsia="en-GB"/>
              </w:rPr>
              <w:t>Office</w:t>
            </w:r>
          </w:p>
        </w:tc>
        <w:tc>
          <w:tcPr>
            <w:tcW w:w="3667" w:type="dxa"/>
          </w:tcPr>
          <w:p w14:paraId="55052A8F" w14:textId="5221E62F" w:rsidR="00F67A11" w:rsidRPr="0023385A" w:rsidRDefault="00F67A11" w:rsidP="0023385A">
            <w:pPr>
              <w:pStyle w:val="TableColumn"/>
              <w:cnfStyle w:val="000000100000" w:firstRow="0" w:lastRow="0" w:firstColumn="0" w:lastColumn="0" w:oddVBand="0" w:evenVBand="0" w:oddHBand="1" w:evenHBand="0" w:firstRowFirstColumn="0" w:firstRowLastColumn="0" w:lastRowFirstColumn="0" w:lastRowLastColumn="0"/>
              <w:rPr>
                <w:b/>
                <w:sz w:val="20"/>
                <w:lang w:eastAsia="en-GB"/>
              </w:rPr>
            </w:pPr>
            <w:r w:rsidRPr="0023385A">
              <w:rPr>
                <w:b/>
                <w:sz w:val="20"/>
                <w:lang w:eastAsia="en-GB"/>
              </w:rPr>
              <w:t>Institution</w:t>
            </w:r>
          </w:p>
        </w:tc>
      </w:tr>
      <w:tr w:rsidR="00F67A11" w:rsidRPr="008917BB" w14:paraId="2E5B9F91" w14:textId="77777777" w:rsidTr="00215BB8">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423" w:type="dxa"/>
            <w:gridSpan w:val="2"/>
          </w:tcPr>
          <w:p w14:paraId="2E760B4D" w14:textId="75DB6614" w:rsidR="00F67A11" w:rsidRDefault="00F67A11" w:rsidP="0023385A">
            <w:pPr>
              <w:pStyle w:val="TableCell"/>
              <w:jc w:val="left"/>
              <w:rPr>
                <w:b/>
                <w:bCs w:val="0"/>
                <w:lang w:eastAsia="en-GB"/>
              </w:rPr>
            </w:pPr>
            <w:r w:rsidRPr="008917BB">
              <w:rPr>
                <w:lang w:eastAsia="en-GB"/>
              </w:rPr>
              <w:t>Michelle Giddings</w:t>
            </w:r>
            <w:r>
              <w:rPr>
                <w:lang w:eastAsia="en-GB"/>
              </w:rPr>
              <w:t xml:space="preserve"> </w:t>
            </w:r>
            <w:r w:rsidRPr="00BC785C">
              <w:rPr>
                <w:lang w:eastAsia="en-GB"/>
              </w:rPr>
              <w:t>(Co-chair)</w:t>
            </w:r>
          </w:p>
        </w:tc>
        <w:tc>
          <w:tcPr>
            <w:tcW w:w="3408" w:type="dxa"/>
          </w:tcPr>
          <w:p w14:paraId="019C649D" w14:textId="7CE7F124" w:rsidR="00F67A11"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Pr>
                <w:lang w:eastAsia="en-GB"/>
              </w:rPr>
              <w:t>Professional Standards</w:t>
            </w:r>
          </w:p>
        </w:tc>
        <w:tc>
          <w:tcPr>
            <w:tcW w:w="3667" w:type="dxa"/>
          </w:tcPr>
          <w:p w14:paraId="67CC9421" w14:textId="691AF739" w:rsidR="00F67A11"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t>Institute of Chartered Accountants of England &amp; Wales</w:t>
            </w:r>
          </w:p>
        </w:tc>
      </w:tr>
      <w:tr w:rsidR="00F67A11" w:rsidRPr="008917BB" w14:paraId="71C7DB15" w14:textId="77777777" w:rsidTr="00215B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3" w:type="dxa"/>
            <w:gridSpan w:val="2"/>
          </w:tcPr>
          <w:p w14:paraId="77EA9181" w14:textId="1D2BE8FD" w:rsidR="00F67A11" w:rsidRPr="008917BB" w:rsidRDefault="00F67A11" w:rsidP="0023385A">
            <w:pPr>
              <w:pStyle w:val="TableCell"/>
              <w:jc w:val="left"/>
              <w:rPr>
                <w:lang w:eastAsia="en-GB"/>
              </w:rPr>
            </w:pPr>
            <w:r w:rsidRPr="008917BB">
              <w:rPr>
                <w:lang w:eastAsia="en-GB"/>
              </w:rPr>
              <w:t>Amir Ghandar</w:t>
            </w:r>
          </w:p>
        </w:tc>
        <w:tc>
          <w:tcPr>
            <w:tcW w:w="3408" w:type="dxa"/>
          </w:tcPr>
          <w:p w14:paraId="7CDCF480" w14:textId="02F5CA66"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Public Policy &amp; Regulation</w:t>
            </w:r>
          </w:p>
        </w:tc>
        <w:tc>
          <w:tcPr>
            <w:tcW w:w="3667" w:type="dxa"/>
          </w:tcPr>
          <w:p w14:paraId="439CCF41" w14:textId="1E1B2F0A"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International Federation of Accountants</w:t>
            </w:r>
          </w:p>
        </w:tc>
      </w:tr>
      <w:tr w:rsidR="00F67A11" w:rsidRPr="008917BB" w14:paraId="0715AF39" w14:textId="77777777" w:rsidTr="00215BB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3" w:type="dxa"/>
            <w:gridSpan w:val="2"/>
            <w:noWrap/>
            <w:hideMark/>
          </w:tcPr>
          <w:p w14:paraId="2E06DBBF" w14:textId="77777777" w:rsidR="00F67A11" w:rsidRPr="008917BB" w:rsidRDefault="00F67A11" w:rsidP="006A597A">
            <w:pPr>
              <w:rPr>
                <w:rFonts w:ascii="Arial" w:eastAsia="Times New Roman" w:hAnsi="Arial" w:cs="Arial"/>
                <w:color w:val="000000"/>
                <w:sz w:val="20"/>
                <w:lang w:eastAsia="en-GB"/>
              </w:rPr>
            </w:pPr>
          </w:p>
        </w:tc>
        <w:tc>
          <w:tcPr>
            <w:tcW w:w="3408" w:type="dxa"/>
            <w:noWrap/>
            <w:hideMark/>
          </w:tcPr>
          <w:p w14:paraId="5828FB56" w14:textId="77777777" w:rsidR="00F67A11" w:rsidRPr="008917BB" w:rsidRDefault="00F67A11" w:rsidP="006A597A">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n-GB"/>
              </w:rPr>
            </w:pPr>
          </w:p>
        </w:tc>
        <w:tc>
          <w:tcPr>
            <w:tcW w:w="3667" w:type="dxa"/>
            <w:noWrap/>
            <w:hideMark/>
          </w:tcPr>
          <w:p w14:paraId="373F00FD" w14:textId="77777777" w:rsidR="00F67A11" w:rsidRPr="008917BB" w:rsidRDefault="00F67A11" w:rsidP="006A597A">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n-GB"/>
              </w:rPr>
            </w:pPr>
          </w:p>
        </w:tc>
      </w:tr>
      <w:tr w:rsidR="00F67A11" w:rsidRPr="008917BB" w14:paraId="6AB4DB57" w14:textId="77777777" w:rsidTr="00215BB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498" w:type="dxa"/>
            <w:gridSpan w:val="4"/>
            <w:noWrap/>
            <w:hideMark/>
          </w:tcPr>
          <w:p w14:paraId="4A1A36CB" w14:textId="40667212" w:rsidR="00F67A11" w:rsidRPr="0023385A" w:rsidRDefault="00A1312F" w:rsidP="0023385A">
            <w:pPr>
              <w:pStyle w:val="TableColumn"/>
              <w:rPr>
                <w:b/>
                <w:lang w:eastAsia="en-GB"/>
              </w:rPr>
            </w:pPr>
            <w:r w:rsidRPr="0023385A">
              <w:rPr>
                <w:b/>
                <w:sz w:val="20"/>
                <w:lang w:eastAsia="en-GB"/>
              </w:rPr>
              <w:t>Legal professionals</w:t>
            </w:r>
            <w:r w:rsidR="00F67A11" w:rsidRPr="0023385A">
              <w:rPr>
                <w:b/>
                <w:sz w:val="20"/>
                <w:lang w:eastAsia="en-GB"/>
              </w:rPr>
              <w:t xml:space="preserve"> and Notaries</w:t>
            </w:r>
          </w:p>
        </w:tc>
      </w:tr>
      <w:tr w:rsidR="00F67A11" w:rsidRPr="008917BB" w14:paraId="7A36EB91" w14:textId="77777777" w:rsidTr="00215BB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tcPr>
          <w:p w14:paraId="374F9164" w14:textId="21785146" w:rsidR="00F67A11" w:rsidRPr="0023385A" w:rsidRDefault="00F67A11" w:rsidP="0023385A">
            <w:pPr>
              <w:pStyle w:val="TableColumn"/>
              <w:rPr>
                <w:b/>
                <w:sz w:val="20"/>
                <w:lang w:eastAsia="en-GB"/>
              </w:rPr>
            </w:pPr>
            <w:r w:rsidRPr="0023385A">
              <w:rPr>
                <w:b/>
                <w:sz w:val="20"/>
                <w:lang w:eastAsia="en-GB"/>
              </w:rPr>
              <w:t>Member</w:t>
            </w:r>
          </w:p>
        </w:tc>
        <w:tc>
          <w:tcPr>
            <w:tcW w:w="3548" w:type="dxa"/>
            <w:gridSpan w:val="2"/>
            <w:hideMark/>
          </w:tcPr>
          <w:p w14:paraId="02897BAE" w14:textId="53A3C96F" w:rsidR="00F67A11" w:rsidRPr="0023385A" w:rsidRDefault="00F67A11" w:rsidP="0023385A">
            <w:pPr>
              <w:pStyle w:val="TableColumn"/>
              <w:cnfStyle w:val="000000010000" w:firstRow="0" w:lastRow="0" w:firstColumn="0" w:lastColumn="0" w:oddVBand="0" w:evenVBand="0" w:oddHBand="0" w:evenHBand="1" w:firstRowFirstColumn="0" w:firstRowLastColumn="0" w:lastRowFirstColumn="0" w:lastRowLastColumn="0"/>
              <w:rPr>
                <w:b/>
                <w:bCs/>
                <w:sz w:val="20"/>
                <w:lang w:eastAsia="en-GB"/>
              </w:rPr>
            </w:pPr>
            <w:r w:rsidRPr="0023385A">
              <w:rPr>
                <w:b/>
                <w:bCs/>
                <w:sz w:val="20"/>
                <w:lang w:eastAsia="en-GB"/>
              </w:rPr>
              <w:t>Office</w:t>
            </w:r>
          </w:p>
        </w:tc>
        <w:tc>
          <w:tcPr>
            <w:tcW w:w="3667" w:type="dxa"/>
            <w:hideMark/>
          </w:tcPr>
          <w:p w14:paraId="6F5A6739" w14:textId="576E63F0" w:rsidR="00F67A11" w:rsidRPr="0023385A" w:rsidRDefault="00F67A11" w:rsidP="0023385A">
            <w:pPr>
              <w:pStyle w:val="TableColumn"/>
              <w:cnfStyle w:val="000000010000" w:firstRow="0" w:lastRow="0" w:firstColumn="0" w:lastColumn="0" w:oddVBand="0" w:evenVBand="0" w:oddHBand="0" w:evenHBand="1" w:firstRowFirstColumn="0" w:firstRowLastColumn="0" w:lastRowFirstColumn="0" w:lastRowLastColumn="0"/>
              <w:rPr>
                <w:b/>
                <w:bCs/>
                <w:sz w:val="20"/>
                <w:lang w:eastAsia="en-GB"/>
              </w:rPr>
            </w:pPr>
            <w:r w:rsidRPr="0023385A">
              <w:rPr>
                <w:b/>
                <w:bCs/>
                <w:sz w:val="20"/>
                <w:lang w:eastAsia="en-GB"/>
              </w:rPr>
              <w:t>Institution</w:t>
            </w:r>
          </w:p>
        </w:tc>
      </w:tr>
      <w:tr w:rsidR="00F67A11" w:rsidRPr="008917BB" w14:paraId="68D0DAC2" w14:textId="77777777" w:rsidTr="00215BB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tcPr>
          <w:p w14:paraId="2F3972B0" w14:textId="58E1E3E2" w:rsidR="00F67A11" w:rsidRDefault="00F67A11" w:rsidP="0023385A">
            <w:pPr>
              <w:pStyle w:val="TableCell"/>
              <w:jc w:val="left"/>
              <w:rPr>
                <w:b/>
                <w:bCs w:val="0"/>
                <w:lang w:eastAsia="en-GB"/>
              </w:rPr>
            </w:pPr>
            <w:r w:rsidRPr="008917BB">
              <w:rPr>
                <w:lang w:eastAsia="en-GB"/>
              </w:rPr>
              <w:t>Stephen Revell</w:t>
            </w:r>
            <w:r>
              <w:rPr>
                <w:lang w:eastAsia="en-GB"/>
              </w:rPr>
              <w:t xml:space="preserve"> </w:t>
            </w:r>
            <w:r w:rsidRPr="00BC785C">
              <w:rPr>
                <w:lang w:eastAsia="en-GB"/>
              </w:rPr>
              <w:t>(Co-chair)</w:t>
            </w:r>
          </w:p>
        </w:tc>
        <w:tc>
          <w:tcPr>
            <w:tcW w:w="3548" w:type="dxa"/>
            <w:gridSpan w:val="2"/>
          </w:tcPr>
          <w:p w14:paraId="49F1A2A7" w14:textId="6CF0359B" w:rsidR="00F67A11"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r w:rsidRPr="008917BB">
              <w:rPr>
                <w:lang w:eastAsia="en-GB"/>
              </w:rPr>
              <w:t>Freshfields Bruckhaus Deringer</w:t>
            </w:r>
          </w:p>
        </w:tc>
        <w:tc>
          <w:tcPr>
            <w:tcW w:w="3667" w:type="dxa"/>
          </w:tcPr>
          <w:p w14:paraId="55F9BCE7" w14:textId="564579B6" w:rsidR="00F67A11"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r w:rsidRPr="008917BB">
              <w:rPr>
                <w:lang w:eastAsia="en-GB"/>
              </w:rPr>
              <w:t>International Bar Association</w:t>
            </w:r>
          </w:p>
        </w:tc>
      </w:tr>
      <w:tr w:rsidR="00F67A11" w:rsidRPr="008917BB" w14:paraId="5DDA5023" w14:textId="77777777" w:rsidTr="00215BB8">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283" w:type="dxa"/>
          </w:tcPr>
          <w:p w14:paraId="27F8262B" w14:textId="0725B7B2" w:rsidR="00F67A11" w:rsidRPr="008917BB" w:rsidRDefault="00F67A11" w:rsidP="0023385A">
            <w:pPr>
              <w:pStyle w:val="TableCell"/>
              <w:jc w:val="left"/>
              <w:rPr>
                <w:lang w:eastAsia="en-GB"/>
              </w:rPr>
            </w:pPr>
            <w:r w:rsidRPr="008917BB">
              <w:rPr>
                <w:lang w:eastAsia="en-GB"/>
              </w:rPr>
              <w:t>Keily Blair</w:t>
            </w:r>
          </w:p>
        </w:tc>
        <w:tc>
          <w:tcPr>
            <w:tcW w:w="3548" w:type="dxa"/>
            <w:gridSpan w:val="2"/>
          </w:tcPr>
          <w:p w14:paraId="75DD0946" w14:textId="6296B7C9"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Economic Crime, Regulatory Disputes department</w:t>
            </w:r>
          </w:p>
        </w:tc>
        <w:tc>
          <w:tcPr>
            <w:tcW w:w="3667" w:type="dxa"/>
          </w:tcPr>
          <w:p w14:paraId="3BB9B179" w14:textId="74859944"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PWC, UK</w:t>
            </w:r>
          </w:p>
        </w:tc>
      </w:tr>
      <w:tr w:rsidR="00F67A11" w:rsidRPr="008917BB" w14:paraId="3BE64368" w14:textId="77777777" w:rsidTr="00215BB8">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83" w:type="dxa"/>
          </w:tcPr>
          <w:p w14:paraId="1B413F1C" w14:textId="4D271375" w:rsidR="00F67A11" w:rsidRPr="008917BB" w:rsidRDefault="00F67A11" w:rsidP="0023385A">
            <w:pPr>
              <w:pStyle w:val="TableCell"/>
              <w:jc w:val="left"/>
              <w:rPr>
                <w:lang w:eastAsia="en-GB"/>
              </w:rPr>
            </w:pPr>
            <w:r w:rsidRPr="008917BB">
              <w:rPr>
                <w:lang w:eastAsia="en-GB"/>
              </w:rPr>
              <w:t>Mahmood Lone</w:t>
            </w:r>
          </w:p>
        </w:tc>
        <w:tc>
          <w:tcPr>
            <w:tcW w:w="3548" w:type="dxa"/>
            <w:gridSpan w:val="2"/>
          </w:tcPr>
          <w:p w14:paraId="311EDA55" w14:textId="4E67CD21"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R</w:t>
            </w:r>
            <w:r w:rsidRPr="008917BB">
              <w:rPr>
                <w:lang w:eastAsia="en-GB"/>
              </w:rPr>
              <w:t>egulatory issues and complex cross-border disputes</w:t>
            </w:r>
          </w:p>
        </w:tc>
        <w:tc>
          <w:tcPr>
            <w:tcW w:w="3667" w:type="dxa"/>
          </w:tcPr>
          <w:p w14:paraId="07AABB76" w14:textId="2833DAF2"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Allen &amp; Overy LLP, UK</w:t>
            </w:r>
          </w:p>
        </w:tc>
      </w:tr>
      <w:tr w:rsidR="00F67A11" w:rsidRPr="008917BB" w14:paraId="783AA4E8" w14:textId="77777777" w:rsidTr="00215B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83" w:type="dxa"/>
          </w:tcPr>
          <w:p w14:paraId="0BB4C6B3" w14:textId="138C6DD0" w:rsidR="00F67A11" w:rsidRPr="008917BB" w:rsidRDefault="00F67A11" w:rsidP="0023385A">
            <w:pPr>
              <w:pStyle w:val="TableCell"/>
              <w:jc w:val="left"/>
              <w:rPr>
                <w:lang w:eastAsia="en-GB"/>
              </w:rPr>
            </w:pPr>
            <w:r w:rsidRPr="008917BB">
              <w:rPr>
                <w:lang w:eastAsia="en-GB"/>
              </w:rPr>
              <w:t>Amy Bell</w:t>
            </w:r>
          </w:p>
        </w:tc>
        <w:tc>
          <w:tcPr>
            <w:tcW w:w="3548" w:type="dxa"/>
            <w:gridSpan w:val="2"/>
          </w:tcPr>
          <w:p w14:paraId="3137734E" w14:textId="0ED53BF3"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Law Society’s Task Force on ML</w:t>
            </w:r>
          </w:p>
        </w:tc>
        <w:tc>
          <w:tcPr>
            <w:tcW w:w="3667" w:type="dxa"/>
          </w:tcPr>
          <w:p w14:paraId="374F4C9B" w14:textId="29B5C588"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Law Society, UK</w:t>
            </w:r>
          </w:p>
        </w:tc>
      </w:tr>
      <w:tr w:rsidR="00F67A11" w:rsidRPr="008917BB" w14:paraId="2AA2163F" w14:textId="77777777" w:rsidTr="00215BB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83" w:type="dxa"/>
          </w:tcPr>
          <w:p w14:paraId="7CD546DF" w14:textId="57E99140" w:rsidR="00F67A11" w:rsidRPr="008917BB" w:rsidRDefault="00F67A11" w:rsidP="0023385A">
            <w:pPr>
              <w:pStyle w:val="TableCell"/>
              <w:jc w:val="left"/>
              <w:rPr>
                <w:lang w:eastAsia="en-GB"/>
              </w:rPr>
            </w:pPr>
            <w:r w:rsidRPr="008917BB">
              <w:rPr>
                <w:lang w:eastAsia="en-GB"/>
              </w:rPr>
              <w:t>William Clark</w:t>
            </w:r>
          </w:p>
        </w:tc>
        <w:tc>
          <w:tcPr>
            <w:tcW w:w="3548" w:type="dxa"/>
            <w:gridSpan w:val="2"/>
          </w:tcPr>
          <w:p w14:paraId="1D0CDD1D" w14:textId="5F98A37D"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ABA’s Task Force on Gatekeeper Regulation and the Profession</w:t>
            </w:r>
          </w:p>
        </w:tc>
        <w:tc>
          <w:tcPr>
            <w:tcW w:w="3667" w:type="dxa"/>
          </w:tcPr>
          <w:p w14:paraId="118B5E01" w14:textId="7DC4E978"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American Bar Association</w:t>
            </w:r>
            <w:r>
              <w:rPr>
                <w:lang w:eastAsia="en-GB"/>
              </w:rPr>
              <w:t xml:space="preserve"> (ABA)</w:t>
            </w:r>
          </w:p>
        </w:tc>
      </w:tr>
      <w:tr w:rsidR="00F67A11" w:rsidRPr="008917BB" w14:paraId="7C241B05" w14:textId="77777777" w:rsidTr="00215BB8">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283" w:type="dxa"/>
          </w:tcPr>
          <w:p w14:paraId="4F579AAD" w14:textId="1C240AF0" w:rsidR="00F67A11" w:rsidRPr="008917BB" w:rsidRDefault="00F67A11" w:rsidP="0023385A">
            <w:pPr>
              <w:pStyle w:val="TableCell"/>
              <w:jc w:val="left"/>
              <w:rPr>
                <w:lang w:eastAsia="en-GB"/>
              </w:rPr>
            </w:pPr>
            <w:r w:rsidRPr="008917BB">
              <w:rPr>
                <w:lang w:eastAsia="en-GB"/>
              </w:rPr>
              <w:t>Didier de Montmollin</w:t>
            </w:r>
          </w:p>
        </w:tc>
        <w:tc>
          <w:tcPr>
            <w:tcW w:w="3548" w:type="dxa"/>
            <w:gridSpan w:val="2"/>
          </w:tcPr>
          <w:p w14:paraId="6ED5ADBF" w14:textId="3F5E0FA6"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Found</w:t>
            </w:r>
            <w:r>
              <w:rPr>
                <w:lang w:eastAsia="en-GB"/>
              </w:rPr>
              <w:t>er</w:t>
            </w:r>
          </w:p>
        </w:tc>
        <w:tc>
          <w:tcPr>
            <w:tcW w:w="3667" w:type="dxa"/>
          </w:tcPr>
          <w:p w14:paraId="16775C7E" w14:textId="5E6F1B19"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DGE Avocats</w:t>
            </w:r>
            <w:r>
              <w:rPr>
                <w:lang w:eastAsia="en-GB"/>
              </w:rPr>
              <w:t xml:space="preserve">, </w:t>
            </w:r>
            <w:r w:rsidRPr="008917BB">
              <w:rPr>
                <w:lang w:eastAsia="en-GB"/>
              </w:rPr>
              <w:t>Switzerland</w:t>
            </w:r>
          </w:p>
        </w:tc>
      </w:tr>
      <w:tr w:rsidR="00F67A11" w:rsidRPr="008917BB" w14:paraId="265B7AE2" w14:textId="77777777" w:rsidTr="00215BB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83" w:type="dxa"/>
            <w:vMerge w:val="restart"/>
          </w:tcPr>
          <w:p w14:paraId="4730CA5B" w14:textId="77777777" w:rsidR="00F67A11" w:rsidRPr="008917BB" w:rsidRDefault="00F67A11" w:rsidP="0023385A">
            <w:pPr>
              <w:pStyle w:val="TableCell"/>
              <w:jc w:val="left"/>
              <w:rPr>
                <w:rFonts w:ascii="Georgia" w:hAnsi="Georgia"/>
                <w:sz w:val="20"/>
                <w:lang w:eastAsia="en-GB"/>
              </w:rPr>
            </w:pPr>
            <w:r w:rsidRPr="008917BB">
              <w:rPr>
                <w:lang w:eastAsia="en-GB"/>
              </w:rPr>
              <w:t>Ignacio Gomá Lanzón</w:t>
            </w:r>
          </w:p>
          <w:p w14:paraId="102D9970" w14:textId="35CFE2DF" w:rsidR="00F67A11" w:rsidRPr="008917BB" w:rsidRDefault="00F67A11" w:rsidP="0023385A">
            <w:pPr>
              <w:pStyle w:val="TableCell"/>
              <w:jc w:val="left"/>
              <w:rPr>
                <w:rFonts w:ascii="Georgia" w:hAnsi="Georgia"/>
                <w:sz w:val="20"/>
                <w:lang w:eastAsia="en-GB"/>
              </w:rPr>
            </w:pPr>
            <w:r w:rsidRPr="008917BB">
              <w:rPr>
                <w:lang w:eastAsia="en-GB"/>
              </w:rPr>
              <w:t>Alexander Winkler</w:t>
            </w:r>
          </w:p>
        </w:tc>
        <w:tc>
          <w:tcPr>
            <w:tcW w:w="3548" w:type="dxa"/>
            <w:gridSpan w:val="2"/>
          </w:tcPr>
          <w:p w14:paraId="40641283" w14:textId="5A130B3A"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CNUE’s Anti-Money Laundering working group</w:t>
            </w:r>
          </w:p>
        </w:tc>
        <w:tc>
          <w:tcPr>
            <w:tcW w:w="3667" w:type="dxa"/>
          </w:tcPr>
          <w:p w14:paraId="5A27079A" w14:textId="262F6CC2" w:rsidR="00F67A11" w:rsidRPr="0023385A"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pPr>
            <w:r w:rsidRPr="0023385A">
              <w:t>Council of the Notariats of the European Union (CNUE)</w:t>
            </w:r>
          </w:p>
        </w:tc>
      </w:tr>
      <w:tr w:rsidR="00F67A11" w:rsidRPr="008917BB" w14:paraId="4DD25820" w14:textId="77777777" w:rsidTr="00215BB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83" w:type="dxa"/>
            <w:vMerge/>
          </w:tcPr>
          <w:p w14:paraId="1E860513" w14:textId="77777777" w:rsidR="00F67A11" w:rsidRPr="008917BB" w:rsidRDefault="00F67A11" w:rsidP="0023385A">
            <w:pPr>
              <w:pStyle w:val="TableCell"/>
              <w:jc w:val="left"/>
              <w:rPr>
                <w:rFonts w:ascii="Georgia" w:hAnsi="Georgia"/>
                <w:sz w:val="20"/>
                <w:lang w:eastAsia="en-GB"/>
              </w:rPr>
            </w:pPr>
          </w:p>
        </w:tc>
        <w:tc>
          <w:tcPr>
            <w:tcW w:w="3548" w:type="dxa"/>
            <w:gridSpan w:val="2"/>
          </w:tcPr>
          <w:p w14:paraId="167D5CA2" w14:textId="61D09D42"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Notary office</w:t>
            </w:r>
          </w:p>
        </w:tc>
        <w:tc>
          <w:tcPr>
            <w:tcW w:w="3667" w:type="dxa"/>
          </w:tcPr>
          <w:p w14:paraId="62576534" w14:textId="27A297FF" w:rsidR="00F67A11" w:rsidRPr="0023385A"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pPr>
            <w:r w:rsidRPr="0023385A">
              <w:t>Austria</w:t>
            </w:r>
          </w:p>
        </w:tc>
      </w:tr>
      <w:tr w:rsidR="00F67A11" w:rsidRPr="008917BB" w14:paraId="3A85752D" w14:textId="77777777" w:rsidTr="00215BB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83" w:type="dxa"/>
          </w:tcPr>
          <w:p w14:paraId="198BB478" w14:textId="2DC849AB" w:rsidR="00F67A11" w:rsidRPr="008917BB" w:rsidRDefault="00F67A11" w:rsidP="0023385A">
            <w:pPr>
              <w:pStyle w:val="TableCell"/>
              <w:jc w:val="left"/>
              <w:rPr>
                <w:rFonts w:ascii="Georgia" w:hAnsi="Georgia"/>
                <w:sz w:val="20"/>
                <w:lang w:eastAsia="en-GB"/>
              </w:rPr>
            </w:pPr>
            <w:r w:rsidRPr="008917BB">
              <w:rPr>
                <w:lang w:eastAsia="en-GB"/>
              </w:rPr>
              <w:t>Rupert Manhart</w:t>
            </w:r>
          </w:p>
        </w:tc>
        <w:tc>
          <w:tcPr>
            <w:tcW w:w="3548" w:type="dxa"/>
            <w:gridSpan w:val="2"/>
          </w:tcPr>
          <w:p w14:paraId="1F972834" w14:textId="5009ED09"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Anti-money laundering Committee</w:t>
            </w:r>
          </w:p>
        </w:tc>
        <w:tc>
          <w:tcPr>
            <w:tcW w:w="3667" w:type="dxa"/>
          </w:tcPr>
          <w:p w14:paraId="04EE06BF" w14:textId="1B2DDB46" w:rsidR="00F67A11" w:rsidRPr="0023385A"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pPr>
            <w:r w:rsidRPr="0023385A">
              <w:t>Council of Bars and Law Societies of Europe</w:t>
            </w:r>
          </w:p>
        </w:tc>
      </w:tr>
      <w:tr w:rsidR="00F67A11" w:rsidRPr="008917BB" w14:paraId="5648308F" w14:textId="77777777" w:rsidTr="00215BB8">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83" w:type="dxa"/>
            <w:vMerge w:val="restart"/>
          </w:tcPr>
          <w:p w14:paraId="2CED0422" w14:textId="70C48007" w:rsidR="00F67A11" w:rsidRPr="008917BB" w:rsidRDefault="00F67A11" w:rsidP="0023385A">
            <w:pPr>
              <w:pStyle w:val="TableCell"/>
              <w:jc w:val="left"/>
              <w:rPr>
                <w:rFonts w:ascii="Georgia" w:hAnsi="Georgia"/>
                <w:sz w:val="20"/>
                <w:lang w:eastAsia="en-GB"/>
              </w:rPr>
            </w:pPr>
            <w:r w:rsidRPr="008917BB">
              <w:rPr>
                <w:lang w:eastAsia="en-GB"/>
              </w:rPr>
              <w:t>Silvina Capello</w:t>
            </w:r>
          </w:p>
        </w:tc>
        <w:tc>
          <w:tcPr>
            <w:tcW w:w="3548" w:type="dxa"/>
            <w:gridSpan w:val="2"/>
            <w:vMerge w:val="restart"/>
          </w:tcPr>
          <w:p w14:paraId="1BC45C74" w14:textId="0BDD9644"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UINL External consultant for AML/CF</w:t>
            </w:r>
            <w:r w:rsidR="00224F2D">
              <w:rPr>
                <w:lang w:eastAsia="en-GB"/>
              </w:rPr>
              <w:t>T</w:t>
            </w:r>
            <w:r w:rsidRPr="008917BB">
              <w:rPr>
                <w:lang w:eastAsia="en-GB"/>
              </w:rPr>
              <w:t xml:space="preserve"> issues</w:t>
            </w:r>
          </w:p>
        </w:tc>
        <w:tc>
          <w:tcPr>
            <w:tcW w:w="3667" w:type="dxa"/>
            <w:vMerge w:val="restart"/>
          </w:tcPr>
          <w:p w14:paraId="571B8849" w14:textId="42B86F97" w:rsidR="00F67A11" w:rsidRPr="0023385A"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pPr>
            <w:r w:rsidRPr="0023385A">
              <w:t>International Union of Notariats (UINL)</w:t>
            </w:r>
          </w:p>
        </w:tc>
      </w:tr>
      <w:tr w:rsidR="00F67A11" w:rsidRPr="008917BB" w14:paraId="17F43EF4" w14:textId="77777777" w:rsidTr="00215BB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83" w:type="dxa"/>
            <w:vMerge/>
          </w:tcPr>
          <w:p w14:paraId="2A7BC833" w14:textId="77777777" w:rsidR="00F67A11" w:rsidRPr="008917BB" w:rsidRDefault="00F67A11" w:rsidP="006A597A">
            <w:pPr>
              <w:rPr>
                <w:rFonts w:ascii="Georgia" w:eastAsia="Times New Roman" w:hAnsi="Georgia" w:cs="Arial"/>
                <w:color w:val="000000"/>
                <w:sz w:val="20"/>
                <w:lang w:eastAsia="en-GB"/>
              </w:rPr>
            </w:pPr>
          </w:p>
        </w:tc>
        <w:tc>
          <w:tcPr>
            <w:tcW w:w="3548" w:type="dxa"/>
            <w:gridSpan w:val="2"/>
            <w:vMerge/>
          </w:tcPr>
          <w:p w14:paraId="69BC15BB" w14:textId="77777777" w:rsidR="00F67A11" w:rsidRPr="008917BB" w:rsidRDefault="00F67A11" w:rsidP="006A597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3667" w:type="dxa"/>
            <w:vMerge/>
          </w:tcPr>
          <w:p w14:paraId="6F9A9287" w14:textId="77777777" w:rsidR="00F67A11" w:rsidRPr="008917BB" w:rsidRDefault="00F67A11" w:rsidP="006A597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F67A11" w:rsidRPr="008917BB" w14:paraId="07D928D8" w14:textId="77777777" w:rsidTr="00215BB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noWrap/>
            <w:hideMark/>
          </w:tcPr>
          <w:p w14:paraId="423F378F" w14:textId="068D3211" w:rsidR="00F67A11" w:rsidRPr="0023385A" w:rsidRDefault="00F67A11" w:rsidP="0023385A">
            <w:pPr>
              <w:pStyle w:val="TableRow"/>
              <w:rPr>
                <w:b/>
              </w:rPr>
            </w:pPr>
          </w:p>
        </w:tc>
        <w:tc>
          <w:tcPr>
            <w:tcW w:w="3548" w:type="dxa"/>
            <w:gridSpan w:val="2"/>
            <w:noWrap/>
            <w:hideMark/>
          </w:tcPr>
          <w:p w14:paraId="0E433169" w14:textId="036119E3" w:rsidR="00F67A11" w:rsidRPr="0023385A" w:rsidRDefault="0023385A" w:rsidP="0023385A">
            <w:pPr>
              <w:pStyle w:val="TableRow"/>
              <w:jc w:val="center"/>
              <w:cnfStyle w:val="000000010000" w:firstRow="0" w:lastRow="0" w:firstColumn="0" w:lastColumn="0" w:oddVBand="0" w:evenVBand="0" w:oddHBand="0" w:evenHBand="1" w:firstRowFirstColumn="0" w:firstRowLastColumn="0" w:lastRowFirstColumn="0" w:lastRowLastColumn="0"/>
              <w:rPr>
                <w:sz w:val="20"/>
                <w:lang w:eastAsia="en-GB"/>
              </w:rPr>
            </w:pPr>
            <w:r w:rsidRPr="0023385A">
              <w:rPr>
                <w:b/>
                <w:sz w:val="20"/>
              </w:rPr>
              <w:t>TCSPs</w:t>
            </w:r>
          </w:p>
        </w:tc>
        <w:tc>
          <w:tcPr>
            <w:tcW w:w="3667" w:type="dxa"/>
            <w:noWrap/>
            <w:hideMark/>
          </w:tcPr>
          <w:p w14:paraId="42CB2F0F" w14:textId="77777777" w:rsidR="00F67A11" w:rsidRPr="0023385A" w:rsidRDefault="00F67A11" w:rsidP="0023385A">
            <w:pPr>
              <w:pStyle w:val="TableRow"/>
              <w:cnfStyle w:val="000000010000" w:firstRow="0" w:lastRow="0" w:firstColumn="0" w:lastColumn="0" w:oddVBand="0" w:evenVBand="0" w:oddHBand="0" w:evenHBand="1" w:firstRowFirstColumn="0" w:firstRowLastColumn="0" w:lastRowFirstColumn="0" w:lastRowLastColumn="0"/>
              <w:rPr>
                <w:sz w:val="20"/>
                <w:lang w:eastAsia="en-GB"/>
              </w:rPr>
            </w:pPr>
          </w:p>
        </w:tc>
      </w:tr>
      <w:tr w:rsidR="00F67A11" w:rsidRPr="008917BB" w14:paraId="56CC8A23" w14:textId="77777777" w:rsidTr="00215BB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hideMark/>
          </w:tcPr>
          <w:p w14:paraId="3100AA81" w14:textId="0AD196B7" w:rsidR="00F67A11" w:rsidRPr="008917BB" w:rsidRDefault="00F67A11" w:rsidP="0023385A">
            <w:pPr>
              <w:pStyle w:val="TableRow"/>
              <w:jc w:val="center"/>
              <w:rPr>
                <w:rFonts w:eastAsia="Times New Roman"/>
                <w:b/>
                <w:bCs w:val="0"/>
                <w:color w:val="000000"/>
                <w:lang w:eastAsia="en-GB"/>
              </w:rPr>
            </w:pPr>
            <w:r w:rsidRPr="0023385A">
              <w:rPr>
                <w:rFonts w:eastAsia="Times New Roman"/>
                <w:b/>
                <w:bCs w:val="0"/>
                <w:color w:val="000000"/>
                <w:sz w:val="20"/>
                <w:lang w:eastAsia="en-GB"/>
              </w:rPr>
              <w:t>Member</w:t>
            </w:r>
          </w:p>
        </w:tc>
        <w:tc>
          <w:tcPr>
            <w:tcW w:w="3548" w:type="dxa"/>
            <w:gridSpan w:val="2"/>
            <w:hideMark/>
          </w:tcPr>
          <w:p w14:paraId="0199EE02" w14:textId="654233B2" w:rsidR="00F67A11" w:rsidRPr="0023385A" w:rsidRDefault="00F67A11" w:rsidP="0023385A">
            <w:pPr>
              <w:pStyle w:val="TableRow"/>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eastAsia="en-GB"/>
              </w:rPr>
            </w:pPr>
            <w:r w:rsidRPr="0023385A">
              <w:rPr>
                <w:rFonts w:eastAsia="Times New Roman"/>
                <w:b/>
                <w:color w:val="000000"/>
                <w:sz w:val="20"/>
                <w:lang w:eastAsia="en-GB"/>
              </w:rPr>
              <w:t>Office</w:t>
            </w:r>
          </w:p>
        </w:tc>
        <w:tc>
          <w:tcPr>
            <w:tcW w:w="3667" w:type="dxa"/>
            <w:hideMark/>
          </w:tcPr>
          <w:p w14:paraId="094C7FB9" w14:textId="79152A98" w:rsidR="00F67A11" w:rsidRPr="0023385A" w:rsidRDefault="00F67A11" w:rsidP="0023385A">
            <w:pPr>
              <w:pStyle w:val="TableRow"/>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lang w:eastAsia="en-GB"/>
              </w:rPr>
            </w:pPr>
            <w:r w:rsidRPr="0023385A">
              <w:rPr>
                <w:rFonts w:eastAsia="Times New Roman"/>
                <w:b/>
                <w:color w:val="000000"/>
                <w:sz w:val="20"/>
                <w:lang w:eastAsia="en-GB"/>
              </w:rPr>
              <w:t>Institution</w:t>
            </w:r>
          </w:p>
        </w:tc>
      </w:tr>
      <w:tr w:rsidR="00F67A11" w:rsidRPr="008917BB" w14:paraId="67042607" w14:textId="77777777" w:rsidTr="00215BB8">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tcPr>
          <w:p w14:paraId="36CB393D" w14:textId="46204A22" w:rsidR="00F67A11" w:rsidRDefault="00F67A11" w:rsidP="0023385A">
            <w:pPr>
              <w:pStyle w:val="TableCell"/>
              <w:jc w:val="left"/>
              <w:rPr>
                <w:lang w:eastAsia="en-GB"/>
              </w:rPr>
            </w:pPr>
            <w:r>
              <w:rPr>
                <w:lang w:eastAsia="en-GB"/>
              </w:rPr>
              <w:t xml:space="preserve">John Riches </w:t>
            </w:r>
            <w:r w:rsidRPr="00BC785C">
              <w:rPr>
                <w:lang w:eastAsia="en-GB"/>
              </w:rPr>
              <w:t>(Co-chair)</w:t>
            </w:r>
            <w:r>
              <w:rPr>
                <w:lang w:eastAsia="en-GB"/>
              </w:rPr>
              <w:t xml:space="preserve"> </w:t>
            </w:r>
            <w:r w:rsidR="00A255B5">
              <w:rPr>
                <w:lang w:eastAsia="en-GB"/>
              </w:rPr>
              <w:t xml:space="preserve">and </w:t>
            </w:r>
          </w:p>
          <w:p w14:paraId="5A79C73D" w14:textId="5766B2E5" w:rsidR="00B7605F" w:rsidRDefault="00B7605F" w:rsidP="0023385A">
            <w:pPr>
              <w:pStyle w:val="TableCell"/>
              <w:jc w:val="left"/>
              <w:rPr>
                <w:b/>
                <w:bCs w:val="0"/>
                <w:lang w:eastAsia="en-GB"/>
              </w:rPr>
            </w:pPr>
            <w:r>
              <w:rPr>
                <w:lang w:eastAsia="en-GB"/>
              </w:rPr>
              <w:t>Samantha Morgan</w:t>
            </w:r>
          </w:p>
        </w:tc>
        <w:tc>
          <w:tcPr>
            <w:tcW w:w="3548" w:type="dxa"/>
            <w:gridSpan w:val="2"/>
          </w:tcPr>
          <w:p w14:paraId="0CDD4628" w14:textId="2D62BDE4" w:rsidR="00F67A11"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sidRPr="008917BB">
              <w:rPr>
                <w:lang w:eastAsia="en-GB"/>
              </w:rPr>
              <w:t>RMW Law LLP</w:t>
            </w:r>
          </w:p>
        </w:tc>
        <w:tc>
          <w:tcPr>
            <w:tcW w:w="3667" w:type="dxa"/>
            <w:vMerge w:val="restart"/>
          </w:tcPr>
          <w:p w14:paraId="1FD91B97" w14:textId="1DAAE7D5" w:rsidR="00F67A11"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sidRPr="008917BB">
              <w:rPr>
                <w:lang w:eastAsia="en-GB"/>
              </w:rPr>
              <w:t>Society of Trust and Estate Practitioners (STEP)</w:t>
            </w:r>
          </w:p>
        </w:tc>
      </w:tr>
      <w:tr w:rsidR="00F67A11" w:rsidRPr="008917BB" w14:paraId="226B04E6" w14:textId="77777777" w:rsidTr="00215BB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83" w:type="dxa"/>
          </w:tcPr>
          <w:p w14:paraId="5F8B6B88" w14:textId="401B9C22" w:rsidR="00F67A11" w:rsidRDefault="00F67A11" w:rsidP="0023385A">
            <w:pPr>
              <w:pStyle w:val="TableCell"/>
              <w:jc w:val="left"/>
              <w:rPr>
                <w:b/>
                <w:bCs w:val="0"/>
                <w:lang w:eastAsia="en-GB"/>
              </w:rPr>
            </w:pPr>
            <w:r>
              <w:rPr>
                <w:lang w:eastAsia="en-GB"/>
              </w:rPr>
              <w:t>Emily Deane</w:t>
            </w:r>
          </w:p>
        </w:tc>
        <w:tc>
          <w:tcPr>
            <w:tcW w:w="3548" w:type="dxa"/>
            <w:gridSpan w:val="2"/>
          </w:tcPr>
          <w:p w14:paraId="02A92843" w14:textId="7E41A90D" w:rsidR="00F67A11"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r>
              <w:rPr>
                <w:lang w:eastAsia="en-GB"/>
              </w:rPr>
              <w:t>Technical Counsel</w:t>
            </w:r>
          </w:p>
        </w:tc>
        <w:tc>
          <w:tcPr>
            <w:tcW w:w="3667" w:type="dxa"/>
            <w:vMerge/>
          </w:tcPr>
          <w:p w14:paraId="2E7A3C60" w14:textId="77777777" w:rsidR="00F67A11"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p>
        </w:tc>
      </w:tr>
      <w:tr w:rsidR="00F67A11" w:rsidRPr="008917BB" w14:paraId="076EF035" w14:textId="77777777" w:rsidTr="00215BB8">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83" w:type="dxa"/>
          </w:tcPr>
          <w:p w14:paraId="7FDC5350" w14:textId="47011572" w:rsidR="00F67A11" w:rsidRPr="008917BB" w:rsidRDefault="00F67A11" w:rsidP="0023385A">
            <w:pPr>
              <w:pStyle w:val="TableCell"/>
              <w:jc w:val="left"/>
              <w:rPr>
                <w:lang w:eastAsia="en-GB"/>
              </w:rPr>
            </w:pPr>
            <w:r w:rsidRPr="008917BB">
              <w:rPr>
                <w:lang w:eastAsia="en-GB"/>
              </w:rPr>
              <w:t>Paul Hodgson</w:t>
            </w:r>
          </w:p>
        </w:tc>
        <w:tc>
          <w:tcPr>
            <w:tcW w:w="3548" w:type="dxa"/>
            <w:gridSpan w:val="2"/>
          </w:tcPr>
          <w:p w14:paraId="4275308E" w14:textId="7D0B17DB"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Butterfield Trust (Guernsey) Ltd</w:t>
            </w:r>
          </w:p>
        </w:tc>
        <w:tc>
          <w:tcPr>
            <w:tcW w:w="3667" w:type="dxa"/>
            <w:vMerge w:val="restart"/>
          </w:tcPr>
          <w:p w14:paraId="24D4813E" w14:textId="0A6FE29D"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The Guernsey Association of Trustees</w:t>
            </w:r>
          </w:p>
        </w:tc>
      </w:tr>
      <w:tr w:rsidR="00F67A11" w:rsidRPr="008917BB" w14:paraId="7FC02F1F" w14:textId="77777777" w:rsidTr="00215BB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3" w:type="dxa"/>
          </w:tcPr>
          <w:p w14:paraId="4601DC13" w14:textId="286512B9" w:rsidR="00F67A11" w:rsidRPr="008917BB" w:rsidRDefault="00F67A11" w:rsidP="0023385A">
            <w:pPr>
              <w:pStyle w:val="TableCell"/>
              <w:jc w:val="left"/>
              <w:rPr>
                <w:lang w:eastAsia="en-GB"/>
              </w:rPr>
            </w:pPr>
            <w:r w:rsidRPr="008917BB">
              <w:rPr>
                <w:lang w:eastAsia="en-GB"/>
              </w:rPr>
              <w:t>Michael Betley</w:t>
            </w:r>
          </w:p>
        </w:tc>
        <w:tc>
          <w:tcPr>
            <w:tcW w:w="3548" w:type="dxa"/>
            <w:gridSpan w:val="2"/>
          </w:tcPr>
          <w:p w14:paraId="50648EEE" w14:textId="2D9F2A4A"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Trust Corporation International </w:t>
            </w:r>
          </w:p>
        </w:tc>
        <w:tc>
          <w:tcPr>
            <w:tcW w:w="3667" w:type="dxa"/>
            <w:vMerge/>
          </w:tcPr>
          <w:p w14:paraId="3CCC2BFC" w14:textId="5C285BA6" w:rsidR="00F67A11" w:rsidRPr="008917BB" w:rsidRDefault="00F67A11" w:rsidP="0023385A">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p>
        </w:tc>
      </w:tr>
      <w:tr w:rsidR="00F67A11" w:rsidRPr="008917BB" w14:paraId="72E0F44F" w14:textId="77777777" w:rsidTr="00215BB8">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283" w:type="dxa"/>
          </w:tcPr>
          <w:p w14:paraId="24CC09F0" w14:textId="3B09785B" w:rsidR="00F67A11" w:rsidRDefault="00F67A11" w:rsidP="0023385A">
            <w:pPr>
              <w:pStyle w:val="TableCell"/>
              <w:jc w:val="left"/>
              <w:rPr>
                <w:lang w:eastAsia="en-GB"/>
              </w:rPr>
            </w:pPr>
            <w:r>
              <w:rPr>
                <w:lang w:eastAsia="en-GB"/>
              </w:rPr>
              <w:t>Paula Reid</w:t>
            </w:r>
          </w:p>
        </w:tc>
        <w:tc>
          <w:tcPr>
            <w:tcW w:w="3548" w:type="dxa"/>
            <w:gridSpan w:val="2"/>
          </w:tcPr>
          <w:p w14:paraId="42A600D2" w14:textId="14245421" w:rsidR="00F67A11"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F67A11">
              <w:rPr>
                <w:lang w:eastAsia="en-GB"/>
              </w:rPr>
              <w:t>A&amp;L Goodbody</w:t>
            </w:r>
          </w:p>
        </w:tc>
        <w:tc>
          <w:tcPr>
            <w:tcW w:w="3667" w:type="dxa"/>
          </w:tcPr>
          <w:p w14:paraId="757A60D0" w14:textId="3DD44BF2" w:rsidR="00F67A11" w:rsidRPr="008917BB" w:rsidRDefault="00F67A11" w:rsidP="0023385A">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F67A11">
              <w:rPr>
                <w:lang w:eastAsia="en-GB"/>
              </w:rPr>
              <w:t>A&amp;L Goodbody</w:t>
            </w:r>
            <w:r>
              <w:rPr>
                <w:lang w:eastAsia="en-GB"/>
              </w:rPr>
              <w:t>, Ireland</w:t>
            </w:r>
          </w:p>
        </w:tc>
      </w:tr>
    </w:tbl>
    <w:p w14:paraId="64F7A2F2" w14:textId="34CFFCBB" w:rsidR="00AA1A03" w:rsidRDefault="00AA1A03" w:rsidP="00215BB8">
      <w:pPr>
        <w:tabs>
          <w:tab w:val="clear" w:pos="850"/>
          <w:tab w:val="clear" w:pos="1191"/>
          <w:tab w:val="clear" w:pos="1531"/>
        </w:tabs>
        <w:jc w:val="left"/>
        <w:rPr>
          <w:rFonts w:eastAsia="SimSun"/>
        </w:rPr>
      </w:pPr>
    </w:p>
    <w:sectPr w:rsidR="00AA1A03" w:rsidSect="00A404A5">
      <w:headerReference w:type="even" r:id="rId33"/>
      <w:headerReference w:type="default" r:id="rId34"/>
      <w:footerReference w:type="even" r:id="rId35"/>
      <w:footerReference w:type="default" r:id="rId36"/>
      <w:endnotePr>
        <w:numFmt w:val="decimal"/>
        <w:numRestart w:val="eachSect"/>
      </w:endnotePr>
      <w:type w:val="continuous"/>
      <w:pgSz w:w="11907" w:h="16840" w:code="9"/>
      <w:pgMar w:top="2098" w:right="1304" w:bottom="1928" w:left="1304" w:header="153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F0D26" w14:textId="77777777" w:rsidR="00AE112E" w:rsidRPr="00571842" w:rsidRDefault="00AE112E" w:rsidP="00571842">
      <w:pPr>
        <w:pStyle w:val="Footer"/>
      </w:pPr>
    </w:p>
  </w:endnote>
  <w:endnote w:type="continuationSeparator" w:id="0">
    <w:p w14:paraId="2BDD40B5" w14:textId="77777777" w:rsidR="00AE112E" w:rsidRPr="00D37B13" w:rsidRDefault="00AE112E" w:rsidP="00D37B13">
      <w:pPr>
        <w:pStyle w:val="Footer"/>
      </w:pPr>
    </w:p>
  </w:endnote>
  <w:endnote w:type="continuationNotice" w:id="1">
    <w:p w14:paraId="6CA55B48" w14:textId="77777777" w:rsidR="00AE112E" w:rsidRPr="00D37B13" w:rsidRDefault="00AE112E"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500000000000000"/>
    <w:charset w:val="00"/>
    <w:family w:val="roman"/>
    <w:notTrueType/>
    <w:pitch w:val="variable"/>
    <w:sig w:usb0="00000003" w:usb1="00000000"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00"/>
    <w:family w:val="roman"/>
    <w:pitch w:val="variable"/>
    <w:sig w:usb0="E00002FF" w:usb1="400004FF" w:usb2="00000000" w:usb3="00000000" w:csb0="0000019F" w:csb1="00000000"/>
  </w:font>
  <w:font w:name="StatLink">
    <w:panose1 w:val="02000000000000000000"/>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6D13" w14:textId="497BB843" w:rsidR="00AE112E" w:rsidRDefault="00397966" w:rsidP="004344DD">
    <w:pPr>
      <w:pStyle w:val="Footer"/>
      <w:jc w:val="right"/>
    </w:pPr>
    <w:sdt>
      <w:sdtPr>
        <w:alias w:val="Document Title"/>
        <w:tag w:val="FooterDocTitle"/>
        <w:id w:val="-2018380169"/>
        <w:lock w:val="sdtLocked"/>
        <w:text/>
      </w:sdtPr>
      <w:sdtEndPr/>
      <w:sdtContent>
        <w:r w:rsidR="00AE112E" w:rsidRPr="001A2A76">
          <w:t>DRAFT RISK-BASED APPROACH GUIDANCE FOR LEGAL PROFESSIONALS</w:t>
        </w:r>
      </w:sdtContent>
    </w:sdt>
  </w:p>
  <w:p w14:paraId="2EB067B1" w14:textId="7A430A08" w:rsidR="00AE112E" w:rsidRPr="000B5552" w:rsidRDefault="00397966" w:rsidP="004344DD">
    <w:pPr>
      <w:pStyle w:val="FooterClassification"/>
      <w:jc w:val="left"/>
    </w:pPr>
    <w:sdt>
      <w:sdtPr>
        <w:alias w:val="Classification"/>
        <w:tag w:val="txtHeaderClassif"/>
        <w:id w:val="-2024160818"/>
        <w:lock w:val="sdtLocked"/>
        <w:showingPlcHdr/>
      </w:sdtPr>
      <w:sdtEndPr/>
      <w:sdtContent>
        <w:r w:rsidR="00AE112E">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88CC" w14:textId="4B8A5B5C" w:rsidR="00AE112E" w:rsidRPr="00E929D3" w:rsidRDefault="00397966" w:rsidP="00A7787C">
    <w:pPr>
      <w:pStyle w:val="Footer"/>
      <w:jc w:val="left"/>
      <w:rPr>
        <w:rStyle w:val="PageNumber"/>
        <w:b w:val="0"/>
        <w:sz w:val="12"/>
      </w:rPr>
    </w:pPr>
    <w:sdt>
      <w:sdtPr>
        <w:rPr>
          <w:rStyle w:val="HeaderTitle"/>
        </w:rPr>
        <w:alias w:val="Cote/Chapter"/>
        <w:tag w:val="txtHeaderValue"/>
        <w:id w:val="69091058"/>
        <w:text/>
      </w:sdtPr>
      <w:sdtEndPr>
        <w:rPr>
          <w:rStyle w:val="HeaderTitle"/>
        </w:rPr>
      </w:sdtEndPr>
      <w:sdtContent>
        <w:r w:rsidR="00AE112E" w:rsidRPr="00A7787C">
          <w:rPr>
            <w:bCs/>
            <w:sz w:val="20"/>
            <w:lang w:eastAsia="zh-CN"/>
          </w:rPr>
          <w:t>DRAFT RISK-BASED APPROACH GUIDANCE FOR LEGAL PROFESSIONALS</w:t>
        </w:r>
      </w:sdtContent>
    </w:sdt>
    <w:r w:rsidR="00AE112E">
      <w:rPr>
        <w:b/>
        <w:sz w:val="22"/>
        <w:szCs w:val="22"/>
      </w:rPr>
      <w:t xml:space="preserve"> </w:t>
    </w:r>
    <w:sdt>
      <w:sdtPr>
        <w:rPr>
          <w:b/>
          <w:sz w:val="22"/>
          <w:szCs w:val="22"/>
        </w:rPr>
        <w:alias w:val="Classification"/>
        <w:tag w:val="txtHeaderClassif"/>
        <w:id w:val="802437899"/>
        <w:lock w:val="sdtLocked"/>
        <w:showingPlcHdr/>
      </w:sdtPr>
      <w:sdtEndPr>
        <w:rPr>
          <w:b w:val="0"/>
          <w:sz w:val="16"/>
          <w:szCs w:val="20"/>
        </w:rPr>
      </w:sdtEndPr>
      <w:sdtContent>
        <w:r w:rsidR="00AE112E">
          <w:rPr>
            <w:b/>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0CEC" w14:textId="77777777" w:rsidR="00AE112E" w:rsidRDefault="00AE112E">
      <w:r>
        <w:separator/>
      </w:r>
    </w:p>
  </w:footnote>
  <w:footnote w:type="continuationSeparator" w:id="0">
    <w:p w14:paraId="5270963F" w14:textId="77777777" w:rsidR="00AE112E" w:rsidRDefault="00AE112E">
      <w:r>
        <w:continuationSeparator/>
      </w:r>
    </w:p>
  </w:footnote>
  <w:footnote w:type="continuationNotice" w:id="1">
    <w:p w14:paraId="067AE110" w14:textId="77777777" w:rsidR="00AE112E" w:rsidRDefault="00AE112E"/>
  </w:footnote>
  <w:footnote w:id="2">
    <w:p w14:paraId="534B686A" w14:textId="1BA06551" w:rsidR="00AE112E" w:rsidRDefault="00AE112E" w:rsidP="00BE09EA">
      <w:pPr>
        <w:pStyle w:val="FootnoteText"/>
        <w:ind w:left="709"/>
      </w:pPr>
      <w:r>
        <w:rPr>
          <w:rStyle w:val="FootnoteReference"/>
        </w:rPr>
        <w:footnoteRef/>
      </w:r>
      <w:r>
        <w:t xml:space="preserve"> </w:t>
      </w:r>
      <w:r>
        <w:tab/>
        <w:t xml:space="preserve">In some jurisdictions or professions, </w:t>
      </w:r>
      <w:r w:rsidRPr="00D86676">
        <w:t>the term “</w:t>
      </w:r>
      <w:r>
        <w:t>customer</w:t>
      </w:r>
      <w:r w:rsidRPr="00D86676">
        <w:t>”</w:t>
      </w:r>
      <w:r>
        <w:t xml:space="preserve"> is used</w:t>
      </w:r>
      <w:r w:rsidRPr="00D86676">
        <w:t>, which has the same meaning as “</w:t>
      </w:r>
      <w:r>
        <w:t>client</w:t>
      </w:r>
      <w:r w:rsidRPr="00D86676">
        <w:t>” for the purposes of this document.</w:t>
      </w:r>
    </w:p>
  </w:footnote>
  <w:footnote w:id="3">
    <w:p w14:paraId="76B01CC5" w14:textId="7ADE71A8" w:rsidR="00AE112E" w:rsidRDefault="00AE112E" w:rsidP="00BE09EA">
      <w:pPr>
        <w:pStyle w:val="FootnoteText"/>
        <w:ind w:left="709"/>
        <w:rPr>
          <w:rFonts w:asciiTheme="minorHAnsi" w:hAnsiTheme="minorHAnsi" w:cstheme="minorBidi"/>
          <w:lang w:val="en-US"/>
        </w:rPr>
      </w:pPr>
      <w:r w:rsidRPr="00DE6949">
        <w:rPr>
          <w:rStyle w:val="FootnoteReference"/>
        </w:rPr>
        <w:footnoteRef/>
      </w:r>
      <w:r w:rsidRPr="00DE6949">
        <w:rPr>
          <w:rStyle w:val="Hyperlink"/>
          <w:u w:val="none"/>
        </w:rPr>
        <w:t xml:space="preserve"> </w:t>
      </w:r>
      <w:r w:rsidRPr="00DE6949">
        <w:rPr>
          <w:rStyle w:val="Hyperlink"/>
          <w:u w:val="none"/>
        </w:rPr>
        <w:tab/>
      </w:r>
      <w:hyperlink r:id="rId1" w:history="1">
        <w:r>
          <w:rPr>
            <w:rStyle w:val="Hyperlink"/>
          </w:rPr>
          <w:t>FATF (2012)</w:t>
        </w:r>
      </w:hyperlink>
      <w:r>
        <w:t xml:space="preserve">. </w:t>
      </w:r>
    </w:p>
  </w:footnote>
  <w:footnote w:id="4">
    <w:p w14:paraId="7A825CC5" w14:textId="4BC803FF" w:rsidR="00AE112E" w:rsidRDefault="00AE112E">
      <w:pPr>
        <w:pStyle w:val="FootnoteText"/>
      </w:pPr>
      <w:r>
        <w:rPr>
          <w:rStyle w:val="FootnoteReference"/>
        </w:rPr>
        <w:footnoteRef/>
      </w:r>
      <w:r>
        <w:t xml:space="preserve"> </w:t>
      </w:r>
      <w:r>
        <w:tab/>
        <w:t>The FATF Standards are comprised of the </w:t>
      </w:r>
      <w:hyperlink r:id="rId2" w:history="1">
        <w:r>
          <w:rPr>
            <w:rStyle w:val="Hyperlink"/>
          </w:rPr>
          <w:t>FATF Recommendations</w:t>
        </w:r>
      </w:hyperlink>
      <w:r>
        <w:t>, their Interpretive Notes and applicable definitions from the Glossary.</w:t>
      </w:r>
    </w:p>
  </w:footnote>
  <w:footnote w:id="5">
    <w:p w14:paraId="4C807856" w14:textId="5CCD0C96" w:rsidR="00AE112E" w:rsidRDefault="00AE112E">
      <w:pPr>
        <w:pStyle w:val="FootnoteText"/>
      </w:pPr>
      <w:r>
        <w:rPr>
          <w:rStyle w:val="FootnoteReference"/>
        </w:rPr>
        <w:footnoteRef/>
      </w:r>
      <w:r>
        <w:t xml:space="preserve"> </w:t>
      </w:r>
      <w:r>
        <w:tab/>
      </w:r>
      <w:r w:rsidRPr="00A60408">
        <w:t>The services provided by legal professionals include those provided by both lawyers and notaries, and t</w:t>
      </w:r>
      <w:r>
        <w:t>hese services are included under bullet (e)</w:t>
      </w:r>
      <w:r w:rsidRPr="00A60408">
        <w:t xml:space="preserve"> </w:t>
      </w:r>
      <w:r>
        <w:t xml:space="preserve">of the definition of “Designated non-financial businesses and professions” </w:t>
      </w:r>
      <w:r w:rsidRPr="00A60408">
        <w:t>in</w:t>
      </w:r>
      <w:r>
        <w:t xml:space="preserve"> </w:t>
      </w:r>
      <w:r w:rsidRPr="00A60408">
        <w:t>the FATF Glossary</w:t>
      </w:r>
      <w:r>
        <w:t xml:space="preserve">. For details about specified activities of legal professionals under </w:t>
      </w:r>
      <w:r w:rsidRPr="0005309D">
        <w:t xml:space="preserve">R.22 </w:t>
      </w:r>
      <w:r>
        <w:t>and</w:t>
      </w:r>
      <w:r w:rsidRPr="000C739B">
        <w:t xml:space="preserve"> </w:t>
      </w:r>
      <w:r>
        <w:t xml:space="preserve">other </w:t>
      </w:r>
      <w:r w:rsidRPr="000C739B">
        <w:t>FATF Recommendations applicable to the legal professionals</w:t>
      </w:r>
      <w:r>
        <w:t>, please refer to paragraph 12 and 51 of this Guidance.</w:t>
      </w:r>
    </w:p>
  </w:footnote>
  <w:footnote w:id="6">
    <w:p w14:paraId="01226C05" w14:textId="2055F719" w:rsidR="00AE112E" w:rsidRDefault="00AE112E" w:rsidP="000C739B">
      <w:pPr>
        <w:pStyle w:val="FootnoteText"/>
      </w:pPr>
      <w:r>
        <w:rPr>
          <w:rStyle w:val="FootnoteReference"/>
        </w:rPr>
        <w:footnoteRef/>
      </w:r>
      <w:r>
        <w:t xml:space="preserve"> </w:t>
      </w:r>
      <w:r>
        <w:tab/>
        <w:t>including both legal and natural persons, see definition of the term ‘Designated Non-Financial Businesses and Professions’ in the FATF Glossary.</w:t>
      </w:r>
    </w:p>
  </w:footnote>
  <w:footnote w:id="7">
    <w:p w14:paraId="1473E528" w14:textId="67799486" w:rsidR="00AE112E" w:rsidRDefault="00AE112E">
      <w:pPr>
        <w:pStyle w:val="FootnoteText"/>
      </w:pPr>
      <w:r>
        <w:rPr>
          <w:rStyle w:val="FootnoteReference"/>
        </w:rPr>
        <w:footnoteRef/>
      </w:r>
      <w:r>
        <w:t xml:space="preserve"> </w:t>
      </w:r>
      <w:r>
        <w:tab/>
        <w:t>see definition of the term ‘Self-regulatory body’ in the FATF Glossary.</w:t>
      </w:r>
    </w:p>
  </w:footnote>
  <w:footnote w:id="8">
    <w:p w14:paraId="6C4E0C70" w14:textId="7D0A59E0" w:rsidR="00AE112E" w:rsidRDefault="00AE112E">
      <w:pPr>
        <w:pStyle w:val="FootnoteText"/>
      </w:pPr>
      <w:r>
        <w:rPr>
          <w:rStyle w:val="FootnoteReference"/>
        </w:rPr>
        <w:footnoteRef/>
      </w:r>
      <w:r>
        <w:t xml:space="preserve"> </w:t>
      </w:r>
      <w:r>
        <w:tab/>
        <w:t>National authorities should however take the Guidance into account when carrying out their supervisory functions.</w:t>
      </w:r>
    </w:p>
  </w:footnote>
  <w:footnote w:id="9">
    <w:p w14:paraId="3A25E489" w14:textId="07390191" w:rsidR="00AE112E" w:rsidRPr="00410678" w:rsidRDefault="00AE112E" w:rsidP="005731CB">
      <w:pPr>
        <w:pStyle w:val="FootnoteText"/>
      </w:pPr>
      <w:r>
        <w:rPr>
          <w:rStyle w:val="FootnoteReference"/>
        </w:rPr>
        <w:footnoteRef/>
      </w:r>
      <w:r>
        <w:t xml:space="preserve"> </w:t>
      </w:r>
      <w:r>
        <w:tab/>
        <w:t>For such activities, refer also to the guidance on risk-based approach for Trust and Company Service Providers (TCSPs).</w:t>
      </w:r>
    </w:p>
  </w:footnote>
  <w:footnote w:id="10">
    <w:p w14:paraId="07158013" w14:textId="2FD0866A" w:rsidR="00AE112E" w:rsidRPr="00517792" w:rsidRDefault="00AE112E" w:rsidP="00517792">
      <w:pPr>
        <w:pStyle w:val="FootnoteText"/>
        <w:spacing w:after="0"/>
        <w:jc w:val="left"/>
        <w:rPr>
          <w:rStyle w:val="Hyperlink"/>
        </w:rPr>
      </w:pPr>
      <w:r>
        <w:rPr>
          <w:rStyle w:val="FootnoteReference"/>
        </w:rPr>
        <w:footnoteRef/>
      </w:r>
      <w:r>
        <w:t xml:space="preserve"> </w:t>
      </w:r>
      <w:r>
        <w:tab/>
      </w:r>
      <w:r w:rsidRPr="007D6C39">
        <w:t xml:space="preserve">The full </w:t>
      </w:r>
      <w:r>
        <w:t xml:space="preserve">publication is available </w:t>
      </w:r>
      <w:r w:rsidRPr="007D6C39">
        <w:t>at:</w:t>
      </w:r>
      <w:r>
        <w:t xml:space="preserve"> </w:t>
      </w:r>
      <w:r>
        <w:fldChar w:fldCharType="begin"/>
      </w:r>
      <w:r>
        <w:instrText xml:space="preserve"> HYPERLINK "https://www.ibanet.org/Article/NewDetail.aspx?ArticleUid=f272a49e-7941-42ee-aa02-" </w:instrText>
      </w:r>
      <w:r>
        <w:fldChar w:fldCharType="separate"/>
      </w:r>
      <w:r w:rsidRPr="00517792">
        <w:rPr>
          <w:rStyle w:val="Hyperlink"/>
        </w:rPr>
        <w:t>https://www.ibanet.org/Article/NewDetail.aspx?ArticleUid=f272a49e-7941-42ee-aa02-</w:t>
      </w:r>
    </w:p>
    <w:p w14:paraId="02EEA7DF" w14:textId="0EE151A5" w:rsidR="00AE112E" w:rsidRDefault="00AE112E" w:rsidP="00517792">
      <w:pPr>
        <w:pStyle w:val="FootnoteText"/>
        <w:spacing w:after="0"/>
        <w:jc w:val="left"/>
      </w:pPr>
      <w:r w:rsidRPr="00517792">
        <w:rPr>
          <w:rStyle w:val="Hyperlink"/>
        </w:rPr>
        <w:t>eba0bde1f144</w:t>
      </w:r>
      <w:r>
        <w:fldChar w:fldCharType="end"/>
      </w:r>
    </w:p>
  </w:footnote>
  <w:footnote w:id="11">
    <w:p w14:paraId="37F819CB" w14:textId="5E5C7D65" w:rsidR="00AE112E" w:rsidRPr="00D93C06" w:rsidRDefault="00AE112E">
      <w:pPr>
        <w:pStyle w:val="FootnoteText"/>
      </w:pPr>
      <w:r>
        <w:rPr>
          <w:rStyle w:val="FootnoteReference"/>
        </w:rPr>
        <w:footnoteRef/>
      </w:r>
      <w:r>
        <w:t xml:space="preserve"> </w:t>
      </w:r>
      <w:r>
        <w:tab/>
        <w:t>The illustrations could also apply to other legal persons and arrangements.</w:t>
      </w:r>
    </w:p>
  </w:footnote>
  <w:footnote w:id="12">
    <w:p w14:paraId="1D71420C" w14:textId="2A9B0DFC" w:rsidR="00AE112E" w:rsidRDefault="00AE112E">
      <w:pPr>
        <w:pStyle w:val="FootnoteText"/>
      </w:pPr>
      <w:r>
        <w:rPr>
          <w:rStyle w:val="FootnoteReference"/>
        </w:rPr>
        <w:footnoteRef/>
      </w:r>
      <w:r>
        <w:t xml:space="preserve"> Shell company is an incorporated company with no independent operations, significant assets, ongoing business activities, or employees.</w:t>
      </w:r>
    </w:p>
  </w:footnote>
  <w:footnote w:id="13">
    <w:p w14:paraId="39360374" w14:textId="72AC1F47" w:rsidR="00AE112E" w:rsidRDefault="00AE112E">
      <w:pPr>
        <w:pStyle w:val="FootnoteText"/>
      </w:pPr>
      <w:r>
        <w:rPr>
          <w:rStyle w:val="FootnoteReference"/>
        </w:rPr>
        <w:footnoteRef/>
      </w:r>
      <w:r>
        <w:t xml:space="preserve"> Shelf company is an incorporated company with inactive shareholders, directors, and secretary and is left dormant for a longer period even if a customer relationship has already been established.</w:t>
      </w:r>
    </w:p>
  </w:footnote>
  <w:footnote w:id="14">
    <w:p w14:paraId="4BD93247" w14:textId="105AAB36" w:rsidR="00AE112E" w:rsidRDefault="00AE112E" w:rsidP="000F5C84">
      <w:pPr>
        <w:pStyle w:val="FootnoteText"/>
      </w:pPr>
      <w:r>
        <w:rPr>
          <w:rStyle w:val="FootnoteReference"/>
        </w:rPr>
        <w:footnoteRef/>
      </w:r>
      <w:r>
        <w:t xml:space="preserve"> </w:t>
      </w:r>
      <w:r>
        <w:tab/>
        <w:t xml:space="preserve">For example, legal professionals may be subject to mandatory disclosure rules, requiring them to report arrangements that have the hallmarks of tax evasion to the tax authority. Legal professionals may also commit an offence where they facilitate the commission of tax evasion. These initiatives require legal professionals and supervisors to take many of the steps outlined in this Guidance to ensure they fulfil their obligations under applicable law. </w:t>
      </w:r>
    </w:p>
  </w:footnote>
  <w:footnote w:id="15">
    <w:p w14:paraId="1CF81A72" w14:textId="4FDE5525" w:rsidR="00AE112E" w:rsidRPr="002C40C3" w:rsidRDefault="00AE112E" w:rsidP="002C40C3">
      <w:pPr>
        <w:pStyle w:val="FootnoteText"/>
        <w:rPr>
          <w:lang w:val="en-US"/>
        </w:rPr>
      </w:pPr>
      <w:r>
        <w:rPr>
          <w:rStyle w:val="FootnoteReference"/>
        </w:rPr>
        <w:footnoteRef/>
      </w:r>
      <w:r>
        <w:t xml:space="preserve"> </w:t>
      </w:r>
      <w:r>
        <w:tab/>
      </w:r>
      <w:r>
        <w:rPr>
          <w:lang w:val="en-US"/>
        </w:rPr>
        <w:t>R.1.</w:t>
      </w:r>
    </w:p>
  </w:footnote>
  <w:footnote w:id="16">
    <w:p w14:paraId="0CBD14FE" w14:textId="4435F747" w:rsidR="00AE112E" w:rsidRDefault="00AE112E" w:rsidP="005D3F7A">
      <w:pPr>
        <w:pStyle w:val="FootnoteText"/>
      </w:pPr>
      <w:r>
        <w:rPr>
          <w:rStyle w:val="FootnoteReference"/>
        </w:rPr>
        <w:footnoteRef/>
      </w:r>
      <w:r>
        <w:t xml:space="preserve"> </w:t>
      </w:r>
      <w:r>
        <w:tab/>
        <w:t>The effectiveness of risk-based prevention and mitigation measures will be assessed as part of the mutual evaluation of the national AML/CFT regime. The effectiveness assessment will measure the extent to which a country achieves a defined set of outcomes that are central to a robust AML/CFT system and will analyse the extent to which a country’s legal and institutional framework is producing the expected results. Assessors will need to take into account the risks and the flexibility allowed by the RBA, when determining whether there are deficiencies in a country’s AML/CFT measures, and their importance</w:t>
      </w:r>
      <w:r>
        <w:rPr>
          <w:i/>
          <w:shd w:val="clear" w:color="auto" w:fill="FFFFFF"/>
        </w:rPr>
        <w:t xml:space="preserve"> </w:t>
      </w:r>
      <w:r>
        <w:rPr>
          <w:rStyle w:val="Emphasis"/>
          <w:shd w:val="clear" w:color="auto" w:fill="FFFFFF"/>
        </w:rPr>
        <w:t>(FATF, 2013f).</w:t>
      </w:r>
    </w:p>
  </w:footnote>
  <w:footnote w:id="17">
    <w:p w14:paraId="2EA04B43" w14:textId="1220044A" w:rsidR="00AE112E" w:rsidRPr="00A96BED" w:rsidRDefault="00AE112E">
      <w:pPr>
        <w:pStyle w:val="FootnoteText"/>
      </w:pPr>
      <w:r>
        <w:rPr>
          <w:rStyle w:val="FootnoteReference"/>
        </w:rPr>
        <w:footnoteRef/>
      </w:r>
      <w:r>
        <w:t xml:space="preserve"> </w:t>
      </w:r>
      <w:r>
        <w:tab/>
        <w:t>See FATF Glossary, definitions of “Designated non-financial businesses and professions” and “Financial institutions”.</w:t>
      </w:r>
    </w:p>
  </w:footnote>
  <w:footnote w:id="18">
    <w:p w14:paraId="2795AC88" w14:textId="1F8DDF5B" w:rsidR="00AE112E" w:rsidRPr="0071064E" w:rsidRDefault="00AE112E">
      <w:pPr>
        <w:pStyle w:val="FootnoteText"/>
      </w:pPr>
      <w:r>
        <w:rPr>
          <w:rStyle w:val="FootnoteReference"/>
        </w:rPr>
        <w:footnoteRef/>
      </w:r>
      <w:r>
        <w:t xml:space="preserve"> </w:t>
      </w:r>
      <w:r>
        <w:tab/>
        <w:t>See INR.1.</w:t>
      </w:r>
    </w:p>
  </w:footnote>
  <w:footnote w:id="19">
    <w:p w14:paraId="01127C00" w14:textId="624165B0" w:rsidR="00AE112E" w:rsidRDefault="00AE112E">
      <w:pPr>
        <w:pStyle w:val="FootnoteText"/>
      </w:pPr>
      <w:r>
        <w:rPr>
          <w:rStyle w:val="FootnoteReference"/>
        </w:rPr>
        <w:footnoteRef/>
      </w:r>
      <w:r>
        <w:t xml:space="preserve"> </w:t>
      </w:r>
      <w:r>
        <w:tab/>
        <w:t>See R.10</w:t>
      </w:r>
    </w:p>
  </w:footnote>
  <w:footnote w:id="20">
    <w:p w14:paraId="13169611" w14:textId="137BFA7B" w:rsidR="00AE112E" w:rsidRDefault="00AE112E" w:rsidP="00517792">
      <w:pPr>
        <w:pStyle w:val="FootnoteText"/>
      </w:pPr>
      <w:r>
        <w:rPr>
          <w:rStyle w:val="FootnoteReference"/>
        </w:rPr>
        <w:footnoteRef/>
      </w:r>
      <w:r>
        <w:t xml:space="preserve"> </w:t>
      </w:r>
      <w:r>
        <w:tab/>
        <w:t>For further information legal professionals can refer to the FATF Guidance on Transparency and Beneficial Ownership.</w:t>
      </w:r>
    </w:p>
  </w:footnote>
  <w:footnote w:id="21">
    <w:p w14:paraId="59049EDA" w14:textId="0ABB9D1E" w:rsidR="00AE112E" w:rsidRDefault="00AE112E" w:rsidP="00114CF4">
      <w:pPr>
        <w:pStyle w:val="FootnoteText"/>
        <w:tabs>
          <w:tab w:val="left" w:pos="709"/>
        </w:tabs>
        <w:ind w:left="709"/>
      </w:pPr>
      <w:r>
        <w:rPr>
          <w:rStyle w:val="FootnoteReference"/>
        </w:rPr>
        <w:footnoteRef/>
      </w:r>
      <w:r>
        <w:t xml:space="preserve"> </w:t>
      </w:r>
      <w:r>
        <w:tab/>
        <w:t>R.1 and IN.1.</w:t>
      </w:r>
    </w:p>
  </w:footnote>
  <w:footnote w:id="22">
    <w:p w14:paraId="74942403" w14:textId="48F31D9D" w:rsidR="00AE112E" w:rsidRDefault="00AE112E" w:rsidP="00665DAB">
      <w:pPr>
        <w:pStyle w:val="FootnoteText"/>
        <w:ind w:firstLine="29"/>
      </w:pPr>
      <w:r>
        <w:rPr>
          <w:rStyle w:val="FootnoteReference"/>
        </w:rPr>
        <w:footnoteRef/>
      </w:r>
      <w:r>
        <w:t xml:space="preserve"> </w:t>
      </w:r>
      <w:r>
        <w:tab/>
        <w:t>This could be based on a combination of elements described in Section II, as well as objective criteria such as mutual evaluation reports, follow-up reports or Financial Sector Assessment Program (FSAP) evaluations.</w:t>
      </w:r>
    </w:p>
  </w:footnote>
  <w:footnote w:id="23">
    <w:p w14:paraId="3E6D5FDA" w14:textId="28ABC958" w:rsidR="00AE112E" w:rsidRDefault="00AE112E" w:rsidP="00BE09EA">
      <w:pPr>
        <w:pStyle w:val="FootnoteText"/>
        <w:ind w:left="709"/>
      </w:pPr>
      <w:r>
        <w:rPr>
          <w:rStyle w:val="FootnoteReference"/>
        </w:rPr>
        <w:footnoteRef/>
      </w:r>
      <w:r>
        <w:t xml:space="preserve"> </w:t>
      </w:r>
      <w:r>
        <w:tab/>
      </w:r>
      <w:r>
        <w:rPr>
          <w:lang w:val="pt-PT"/>
        </w:rPr>
        <w:t xml:space="preserve">FATF (2013a), paragraph 10. </w:t>
      </w:r>
      <w:r>
        <w:t xml:space="preserve">See also Section I D for further detail on identifying and assessing ML/TF risk.  Also refer to </w:t>
      </w:r>
      <w:r w:rsidRPr="002526DF">
        <w:t>The FATF Guidance on National Money Laundering and Terrorist Financing Risk Assessment (February 2013)</w:t>
      </w:r>
      <w:r>
        <w:t>.</w:t>
      </w:r>
    </w:p>
  </w:footnote>
  <w:footnote w:id="24">
    <w:p w14:paraId="7A4C0B81" w14:textId="4B2702A8" w:rsidR="00AE112E" w:rsidRDefault="00AE112E" w:rsidP="00BE09EA">
      <w:pPr>
        <w:pStyle w:val="FootnoteText"/>
        <w:ind w:left="709"/>
      </w:pPr>
      <w:r>
        <w:rPr>
          <w:rStyle w:val="FootnoteReference"/>
        </w:rPr>
        <w:footnoteRef/>
      </w:r>
      <w:r>
        <w:t xml:space="preserve"> </w:t>
      </w:r>
      <w:r>
        <w:tab/>
      </w:r>
      <w:r w:rsidRPr="00330E1F">
        <w:rPr>
          <w:szCs w:val="22"/>
          <w:lang w:eastAsia="en-GB"/>
        </w:rPr>
        <w:t xml:space="preserve">For information on ways in which legal professionals might mitigate their </w:t>
      </w:r>
      <w:r>
        <w:rPr>
          <w:szCs w:val="22"/>
          <w:lang w:eastAsia="en-GB"/>
        </w:rPr>
        <w:t xml:space="preserve">ML/TF </w:t>
      </w:r>
      <w:r w:rsidRPr="00330E1F">
        <w:rPr>
          <w:szCs w:val="22"/>
          <w:lang w:eastAsia="en-GB"/>
        </w:rPr>
        <w:t xml:space="preserve">vulnerabilities, see </w:t>
      </w:r>
      <w:r>
        <w:rPr>
          <w:szCs w:val="22"/>
          <w:lang w:eastAsia="en-GB"/>
        </w:rPr>
        <w:t xml:space="preserve">Section 2 of this Guidance </w:t>
      </w:r>
      <w:r w:rsidRPr="00330E1F">
        <w:rPr>
          <w:szCs w:val="22"/>
          <w:lang w:eastAsia="en-GB"/>
        </w:rPr>
        <w:t>and chapters III and IV of the separate publication: “A Lawyer’s Guide to Detecting and Preventing Money Laundering” published in October 2014 by a collaboration of the International Bar Association, American Bar Association and the Council of Bars and Law Societies of Europe.</w:t>
      </w:r>
    </w:p>
  </w:footnote>
  <w:footnote w:id="25">
    <w:p w14:paraId="7017EBF9" w14:textId="7F101527" w:rsidR="00AE112E" w:rsidRDefault="00AE112E" w:rsidP="00BE09EA">
      <w:pPr>
        <w:pStyle w:val="FootnoteText"/>
        <w:tabs>
          <w:tab w:val="left" w:pos="0"/>
        </w:tabs>
        <w:ind w:left="709"/>
        <w:rPr>
          <w:lang w:val="en-US"/>
        </w:rPr>
      </w:pPr>
      <w:r>
        <w:rPr>
          <w:rStyle w:val="FootnoteReference"/>
        </w:rPr>
        <w:footnoteRef/>
      </w:r>
      <w:r>
        <w:t xml:space="preserve"> </w:t>
      </w:r>
      <w:r>
        <w:tab/>
        <w:t>S</w:t>
      </w:r>
      <w:r>
        <w:rPr>
          <w:lang w:val="en-US"/>
        </w:rPr>
        <w:t>ubject to the national legal framework providing for Simplified CDD.</w:t>
      </w:r>
    </w:p>
  </w:footnote>
  <w:footnote w:id="26">
    <w:p w14:paraId="36469869" w14:textId="7252410A" w:rsidR="00AE112E" w:rsidRPr="00D76C8F" w:rsidRDefault="00AE112E" w:rsidP="00665DAB">
      <w:pPr>
        <w:pStyle w:val="FootnoteText"/>
        <w:ind w:firstLine="29"/>
      </w:pPr>
      <w:r>
        <w:rPr>
          <w:rStyle w:val="FootnoteReference"/>
        </w:rPr>
        <w:footnoteRef/>
      </w:r>
      <w:r>
        <w:t xml:space="preserve"> </w:t>
      </w:r>
      <w:r>
        <w:tab/>
      </w:r>
      <w:r>
        <w:rPr>
          <w:lang w:val="en-US"/>
        </w:rPr>
        <w:t>For example, R.22 on CDD.</w:t>
      </w:r>
    </w:p>
  </w:footnote>
  <w:footnote w:id="27">
    <w:p w14:paraId="5DD4F3C9" w14:textId="6A0F9B53" w:rsidR="00AE112E" w:rsidRDefault="00AE112E">
      <w:pPr>
        <w:pStyle w:val="FootnoteText"/>
      </w:pPr>
      <w:r>
        <w:rPr>
          <w:rStyle w:val="FootnoteReference"/>
        </w:rPr>
        <w:footnoteRef/>
      </w:r>
      <w:r>
        <w:t xml:space="preserve"> </w:t>
      </w:r>
      <w:r>
        <w:tab/>
      </w:r>
      <w:r w:rsidRPr="00301D62">
        <w:t>FATF Report on Vulnerabilities in the Legal Sector</w:t>
      </w:r>
      <w:r>
        <w:t xml:space="preserve"> (2013), </w:t>
      </w:r>
      <w:r w:rsidRPr="00301D62">
        <w:t>Chapters 4 and 5</w:t>
      </w:r>
      <w:r>
        <w:t>.</w:t>
      </w:r>
    </w:p>
  </w:footnote>
  <w:footnote w:id="28">
    <w:p w14:paraId="07660998" w14:textId="3295A8E2" w:rsidR="00AE112E" w:rsidRDefault="00AE112E">
      <w:pPr>
        <w:pStyle w:val="FootnoteText"/>
      </w:pPr>
      <w:r>
        <w:rPr>
          <w:rStyle w:val="FootnoteReference"/>
        </w:rPr>
        <w:footnoteRef/>
      </w:r>
      <w:r>
        <w:t xml:space="preserve"> </w:t>
      </w:r>
      <w:r>
        <w:tab/>
        <w:t>“Credible sources” refers to information that is produced by reputable and universally recognised international organisations and other bodies that make such information publicly and widely available. In addition to the FATF and FATF-style regional bodies, such sources may include, but are not limited to, supra-national or international bodies such as the International Monetary Fund, the World Bank and the Egmont Group of Financial Intelligence Units</w:t>
      </w:r>
      <w:r w:rsidRPr="00AC1523">
        <w:t>.</w:t>
      </w:r>
    </w:p>
  </w:footnote>
  <w:footnote w:id="29">
    <w:p w14:paraId="7CDC3EA3" w14:textId="3A86815F" w:rsidR="00AE112E" w:rsidRPr="00FB65AC" w:rsidRDefault="00AE112E" w:rsidP="00A679A2">
      <w:pPr>
        <w:pStyle w:val="FootnoteText"/>
        <w:tabs>
          <w:tab w:val="left" w:pos="567"/>
        </w:tabs>
      </w:pPr>
      <w:r w:rsidRPr="00FB65AC">
        <w:rPr>
          <w:rStyle w:val="FootnoteReference"/>
        </w:rPr>
        <w:footnoteRef/>
      </w:r>
      <w:r w:rsidRPr="00FB65AC">
        <w:t xml:space="preserve"> </w:t>
      </w:r>
      <w:r w:rsidRPr="00FB65AC">
        <w:tab/>
        <w:t>R</w:t>
      </w:r>
      <w:r>
        <w:t>.</w:t>
      </w:r>
      <w:r w:rsidRPr="00FB65AC">
        <w:t>8 provides that countries should pro</w:t>
      </w:r>
      <w:r>
        <w:t>t</w:t>
      </w:r>
      <w:r w:rsidRPr="00FB65AC">
        <w:t xml:space="preserve">ect </w:t>
      </w:r>
      <w:r>
        <w:t>NPOs</w:t>
      </w:r>
      <w:r w:rsidRPr="00FB65AC">
        <w:t xml:space="preserve"> from terrorist financing abuse; </w:t>
      </w:r>
      <w:r>
        <w:t>this may</w:t>
      </w:r>
      <w:r w:rsidRPr="00FB65AC">
        <w:t xml:space="preserve"> significantly reduce the risk profile of such organisations where the legal professional can verify </w:t>
      </w:r>
      <w:r>
        <w:t>NPOs</w:t>
      </w:r>
      <w:r w:rsidRPr="00FB65AC">
        <w:t xml:space="preserve"> are subject to appropriate oversight and protection</w:t>
      </w:r>
      <w:r>
        <w:t>.</w:t>
      </w:r>
    </w:p>
  </w:footnote>
  <w:footnote w:id="30">
    <w:p w14:paraId="3E667CBB" w14:textId="1FFD44DA" w:rsidR="00AE112E" w:rsidRPr="004D5252" w:rsidRDefault="00AE112E">
      <w:pPr>
        <w:pStyle w:val="FootnoteText"/>
      </w:pPr>
      <w:r>
        <w:rPr>
          <w:rStyle w:val="FootnoteReference"/>
        </w:rPr>
        <w:footnoteRef/>
      </w:r>
      <w:r>
        <w:t xml:space="preserve"> </w:t>
      </w:r>
      <w:r>
        <w:tab/>
      </w:r>
      <w:r w:rsidRPr="00FB65AC">
        <w:t xml:space="preserve">See </w:t>
      </w:r>
      <w:r>
        <w:t xml:space="preserve">the </w:t>
      </w:r>
      <w:r>
        <w:rPr>
          <w:rFonts w:cstheme="minorHAnsi"/>
        </w:rPr>
        <w:t>FATF Report on Money Laundering and Terrorist Financing: Vulnerabilities of Legal Professionals (June 2013).</w:t>
      </w:r>
    </w:p>
  </w:footnote>
  <w:footnote w:id="31">
    <w:p w14:paraId="285BE2DC" w14:textId="777DB663" w:rsidR="00AE112E" w:rsidRPr="00DB7185" w:rsidRDefault="00AE112E" w:rsidP="00A679A2">
      <w:pPr>
        <w:pStyle w:val="FootnoteText"/>
      </w:pPr>
      <w:r>
        <w:rPr>
          <w:rStyle w:val="FootnoteReference"/>
        </w:rPr>
        <w:footnoteRef/>
      </w:r>
      <w:r>
        <w:t xml:space="preserve"> </w:t>
      </w:r>
      <w:r>
        <w:tab/>
        <w:t xml:space="preserve">For further details on the difficulties presented by arrangements which conceal beneficial ownership see joint </w:t>
      </w:r>
      <w:r w:rsidRPr="00290019">
        <w:t>FATF</w:t>
      </w:r>
      <w:r>
        <w:t xml:space="preserve"> and Egmont group </w:t>
      </w:r>
      <w:r w:rsidRPr="00290019">
        <w:t xml:space="preserve">report </w:t>
      </w:r>
      <w:r>
        <w:t>“</w:t>
      </w:r>
      <w:r w:rsidRPr="005444BA">
        <w:t>Vulnerabilities Linked to the Concealment of Beneficial Ownership</w:t>
      </w:r>
      <w:r>
        <w:t>”</w:t>
      </w:r>
      <w:r w:rsidRPr="00290019">
        <w:t xml:space="preserve"> published </w:t>
      </w:r>
      <w:r w:rsidRPr="00DB7185">
        <w:t>in July 2018.</w:t>
      </w:r>
    </w:p>
  </w:footnote>
  <w:footnote w:id="32">
    <w:p w14:paraId="681ADE46" w14:textId="7D7D188B" w:rsidR="00AE112E" w:rsidRPr="00FB65AC" w:rsidRDefault="00AE112E" w:rsidP="00BE09EA">
      <w:pPr>
        <w:pStyle w:val="FootnoteText"/>
        <w:ind w:left="709"/>
      </w:pPr>
      <w:r w:rsidRPr="00FB65AC">
        <w:rPr>
          <w:rStyle w:val="FootnoteReference"/>
        </w:rPr>
        <w:footnoteRef/>
      </w:r>
      <w:r>
        <w:t xml:space="preserve"> </w:t>
      </w:r>
      <w:r>
        <w:tab/>
      </w:r>
      <w:r w:rsidRPr="00FB65AC">
        <w:t xml:space="preserve">See the FATF Typologies report </w:t>
      </w:r>
      <w:r w:rsidRPr="00FB65AC">
        <w:rPr>
          <w:i/>
        </w:rPr>
        <w:t>Money Laundering and Terrorist Financing through the Real Estate Sector</w:t>
      </w:r>
      <w:r w:rsidRPr="00FB65AC">
        <w:t xml:space="preserve"> at </w:t>
      </w:r>
      <w:hyperlink r:id="rId3" w:history="1">
        <w:r w:rsidRPr="00BE09EA">
          <w:rPr>
            <w:rStyle w:val="Hyperlink"/>
          </w:rPr>
          <w:t>http://www.fatf-gafi.org/dataoecd/45/31/40705101.pdf.</w:t>
        </w:r>
      </w:hyperlink>
    </w:p>
  </w:footnote>
  <w:footnote w:id="33">
    <w:p w14:paraId="1F012BAA" w14:textId="4C7C55A1" w:rsidR="00AE112E" w:rsidRPr="00FB65AC" w:rsidRDefault="00AE112E" w:rsidP="00BE09EA">
      <w:pPr>
        <w:spacing w:after="120"/>
        <w:ind w:left="709"/>
        <w:rPr>
          <w:sz w:val="20"/>
        </w:rPr>
      </w:pPr>
      <w:r w:rsidRPr="00FB65AC">
        <w:rPr>
          <w:rStyle w:val="FootnoteReference"/>
          <w:sz w:val="20"/>
        </w:rPr>
        <w:footnoteRef/>
      </w:r>
      <w:r>
        <w:rPr>
          <w:sz w:val="20"/>
        </w:rPr>
        <w:t xml:space="preserve"> </w:t>
      </w:r>
      <w:r>
        <w:rPr>
          <w:sz w:val="20"/>
        </w:rPr>
        <w:tab/>
      </w:r>
      <w:r w:rsidRPr="00FB65AC">
        <w:rPr>
          <w:sz w:val="20"/>
        </w:rPr>
        <w:t>See also the FATF typologies report ‘‘The Misuse of Corporate Vehicles, including Trust and Company Service Providers” published 13 October 2006.</w:t>
      </w:r>
    </w:p>
  </w:footnote>
  <w:footnote w:id="34">
    <w:p w14:paraId="0AF4C9EA" w14:textId="0E1360EE" w:rsidR="00AE112E" w:rsidRPr="00FB65AC" w:rsidRDefault="00AE112E" w:rsidP="00BE09EA">
      <w:pPr>
        <w:spacing w:after="120"/>
        <w:ind w:left="709"/>
        <w:rPr>
          <w:sz w:val="20"/>
        </w:rPr>
      </w:pPr>
      <w:r w:rsidRPr="00FB65AC">
        <w:rPr>
          <w:rStyle w:val="FootnoteReference"/>
          <w:sz w:val="20"/>
        </w:rPr>
        <w:footnoteRef/>
      </w:r>
      <w:r>
        <w:rPr>
          <w:sz w:val="20"/>
        </w:rPr>
        <w:t xml:space="preserve"> </w:t>
      </w:r>
      <w:r>
        <w:rPr>
          <w:sz w:val="20"/>
        </w:rPr>
        <w:tab/>
      </w:r>
      <w:r w:rsidRPr="00FB65AC">
        <w:rPr>
          <w:sz w:val="20"/>
        </w:rPr>
        <w:t>See also the FATF typologies report “The Misuse of Corporate Vehicles, including Trust and Company Service Providers” Annex 2 on trusts, for a more detailed description of “potential for misuse” of trusts.</w:t>
      </w:r>
    </w:p>
  </w:footnote>
  <w:footnote w:id="35">
    <w:p w14:paraId="64880CB7" w14:textId="1E6B1CF6" w:rsidR="00AE112E" w:rsidRPr="00FB65AC" w:rsidRDefault="00AE112E" w:rsidP="00BE09EA">
      <w:pPr>
        <w:pStyle w:val="FootnoteText"/>
        <w:ind w:left="709"/>
        <w:rPr>
          <w:lang w:val="en-US"/>
        </w:rPr>
      </w:pPr>
      <w:r w:rsidRPr="00FB65AC">
        <w:rPr>
          <w:rStyle w:val="FootnoteReference"/>
        </w:rPr>
        <w:footnoteRef/>
      </w:r>
      <w:r>
        <w:rPr>
          <w:lang w:val="en-US"/>
        </w:rPr>
        <w:t xml:space="preserve"> </w:t>
      </w:r>
      <w:r>
        <w:rPr>
          <w:lang w:val="en-US"/>
        </w:rPr>
        <w:tab/>
      </w:r>
      <w:r w:rsidRPr="00FB65AC">
        <w:rPr>
          <w:lang w:val="en-US"/>
        </w:rPr>
        <w:t>See the FATF</w:t>
      </w:r>
      <w:r w:rsidRPr="00FB65AC">
        <w:rPr>
          <w:lang w:val="en"/>
        </w:rPr>
        <w:t xml:space="preserve"> Guidance on the Risk-Based Approach for Trust and Company Service Providers, published</w:t>
      </w:r>
      <w:r>
        <w:rPr>
          <w:lang w:val="en"/>
        </w:rPr>
        <w:t xml:space="preserve"> in July 2018</w:t>
      </w:r>
    </w:p>
  </w:footnote>
  <w:footnote w:id="36">
    <w:p w14:paraId="48AEF8E4" w14:textId="4983CF0D" w:rsidR="00AE112E" w:rsidRPr="00517792" w:rsidRDefault="00AE112E">
      <w:pPr>
        <w:pStyle w:val="FootnoteText"/>
      </w:pPr>
      <w:r>
        <w:rPr>
          <w:rStyle w:val="FootnoteReference"/>
        </w:rPr>
        <w:footnoteRef/>
      </w:r>
      <w:r>
        <w:t xml:space="preserve"> </w:t>
      </w:r>
      <w:r>
        <w:tab/>
      </w:r>
      <w:r w:rsidRPr="00732E5A">
        <w:rPr>
          <w:szCs w:val="22"/>
        </w:rPr>
        <w:t>For example, the European Union law places an obligation on legal professionals working in an AML-regulated service to document risk assessments and ensure they are kept up to date (Article 8 of the Fourth Anti-Money Laundering Directive (EU) 2015/849).</w:t>
      </w:r>
    </w:p>
  </w:footnote>
  <w:footnote w:id="37">
    <w:p w14:paraId="5C4FF9B8" w14:textId="3F5923D2" w:rsidR="00AE112E" w:rsidRDefault="00AE112E" w:rsidP="00BE09EA">
      <w:pPr>
        <w:pStyle w:val="FootnoteText"/>
        <w:ind w:left="709"/>
      </w:pPr>
      <w:r>
        <w:rPr>
          <w:rStyle w:val="FootnoteReference"/>
        </w:rPr>
        <w:footnoteRef/>
      </w:r>
      <w:r>
        <w:t xml:space="preserve"> </w:t>
      </w:r>
      <w:r>
        <w:tab/>
        <w:t>Paragraph 8 of INR.1</w:t>
      </w:r>
    </w:p>
  </w:footnote>
  <w:footnote w:id="38">
    <w:p w14:paraId="1B6C8D2C" w14:textId="0EB76E1C" w:rsidR="00AE112E" w:rsidRPr="00C35128" w:rsidRDefault="00AE112E" w:rsidP="00BE09EA">
      <w:pPr>
        <w:pStyle w:val="FootnoteText"/>
        <w:ind w:left="709"/>
      </w:pPr>
      <w:r>
        <w:rPr>
          <w:rStyle w:val="FootnoteReference"/>
        </w:rPr>
        <w:footnoteRef/>
      </w:r>
      <w:r>
        <w:t xml:space="preserve"> </w:t>
      </w:r>
      <w:r>
        <w:tab/>
      </w:r>
      <w:r w:rsidRPr="00C35128">
        <w:t xml:space="preserve">A Lawyer’s Guide to Detecting </w:t>
      </w:r>
      <w:r>
        <w:t xml:space="preserve">and Preventing Money Laundering, is a collaborative publication of the International Bar Association, the American Bar Association and the Council of Bars and Law Societies of Europe, published in October 2014. </w:t>
      </w:r>
    </w:p>
  </w:footnote>
  <w:footnote w:id="39">
    <w:p w14:paraId="33EC10DB" w14:textId="185D6A7B" w:rsidR="00AE112E" w:rsidRDefault="00AE112E" w:rsidP="00A5648D">
      <w:pPr>
        <w:pStyle w:val="FootnoteText"/>
      </w:pPr>
      <w:r>
        <w:rPr>
          <w:rStyle w:val="FootnoteReference"/>
        </w:rPr>
        <w:footnoteRef/>
      </w:r>
      <w:r>
        <w:rPr>
          <w:szCs w:val="22"/>
        </w:rPr>
        <w:t xml:space="preserve"> </w:t>
      </w:r>
      <w:r>
        <w:rPr>
          <w:szCs w:val="22"/>
        </w:rPr>
        <w:tab/>
      </w:r>
      <w:r w:rsidRPr="00A5648D">
        <w:rPr>
          <w:szCs w:val="22"/>
        </w:rPr>
        <w:t>“</w:t>
      </w:r>
      <w:r>
        <w:rPr>
          <w:szCs w:val="22"/>
        </w:rPr>
        <w:t>A</w:t>
      </w:r>
      <w:r w:rsidRPr="00A5648D">
        <w:rPr>
          <w:szCs w:val="22"/>
        </w:rPr>
        <w:t>ction plans” are described in some jurisdictions as the “document your thought process” form.</w:t>
      </w:r>
    </w:p>
  </w:footnote>
  <w:footnote w:id="40">
    <w:p w14:paraId="412887E9" w14:textId="4C5A70B2" w:rsidR="00AE112E" w:rsidRDefault="00AE112E">
      <w:pPr>
        <w:pStyle w:val="FootnoteText"/>
      </w:pPr>
      <w:r>
        <w:rPr>
          <w:rStyle w:val="FootnoteReference"/>
        </w:rPr>
        <w:footnoteRef/>
      </w:r>
      <w:r>
        <w:t xml:space="preserve"> </w:t>
      </w:r>
      <w:r>
        <w:tab/>
        <w:t>Under R.10, legal professionals should be required to apply each of the CDD measures, including identifying the beneficial owner and taking reasonable measures to verify the identity of the beneficial owner, but should determine the extent of such measures using a RBA in accordance with R.1.</w:t>
      </w:r>
    </w:p>
  </w:footnote>
  <w:footnote w:id="41">
    <w:p w14:paraId="0866DAFD" w14:textId="69885930" w:rsidR="00AE112E" w:rsidRPr="00FB65AC" w:rsidRDefault="00AE112E" w:rsidP="00BE09EA">
      <w:pPr>
        <w:pStyle w:val="FootnoteText"/>
        <w:ind w:left="709"/>
      </w:pPr>
      <w:r w:rsidRPr="00FB65AC">
        <w:rPr>
          <w:rStyle w:val="FootnoteReference"/>
        </w:rPr>
        <w:footnoteRef/>
      </w:r>
      <w:r>
        <w:t xml:space="preserve"> </w:t>
      </w:r>
      <w:r>
        <w:tab/>
      </w:r>
      <w:r w:rsidRPr="00FB65AC">
        <w:t xml:space="preserve">See paragraphs 12-13 above </w:t>
      </w:r>
      <w:r>
        <w:t>for further information on</w:t>
      </w:r>
      <w:r w:rsidRPr="00FB65AC">
        <w:t xml:space="preserve"> when a legal professional would or would not be </w:t>
      </w:r>
      <w:r>
        <w:t xml:space="preserve">considered </w:t>
      </w:r>
      <w:r w:rsidRPr="00FB65AC">
        <w:t xml:space="preserve">engaged in "preparing for" or "carrying out" transactions for clients, and hence </w:t>
      </w:r>
      <w:r>
        <w:t xml:space="preserve">when </w:t>
      </w:r>
      <w:r w:rsidRPr="00FB65AC">
        <w:t>the requirements of R</w:t>
      </w:r>
      <w:r>
        <w:t>.</w:t>
      </w:r>
      <w:r w:rsidRPr="00FB65AC">
        <w:t>22 would apply.</w:t>
      </w:r>
    </w:p>
  </w:footnote>
  <w:footnote w:id="42">
    <w:p w14:paraId="586F10BB" w14:textId="77777777" w:rsidR="00AE112E" w:rsidRDefault="00AE112E" w:rsidP="00517792">
      <w:pPr>
        <w:pStyle w:val="FootnoteText"/>
      </w:pPr>
      <w:r>
        <w:rPr>
          <w:rStyle w:val="FootnoteReference"/>
        </w:rPr>
        <w:footnoteRef/>
      </w:r>
      <w:r>
        <w:t xml:space="preserve"> </w:t>
      </w:r>
      <w:r>
        <w:tab/>
      </w:r>
      <w:r w:rsidRPr="00DE724A">
        <w:t>For more information and guidance relating to beneficial ownership information</w:t>
      </w:r>
      <w:r>
        <w:t xml:space="preserve"> </w:t>
      </w:r>
      <w:r w:rsidRPr="00DE724A">
        <w:t>please refer to AML/CFT 2013 Methodology Criteria 10.5 and 10.8-10.12.</w:t>
      </w:r>
    </w:p>
  </w:footnote>
  <w:footnote w:id="43">
    <w:p w14:paraId="54F947D1" w14:textId="2D3CA203" w:rsidR="00AE112E" w:rsidRDefault="00AE112E">
      <w:pPr>
        <w:pStyle w:val="FootnoteText"/>
      </w:pPr>
      <w:r>
        <w:rPr>
          <w:rStyle w:val="FootnoteReference"/>
        </w:rPr>
        <w:footnoteRef/>
      </w:r>
      <w:r>
        <w:t xml:space="preserve"> </w:t>
      </w:r>
      <w:r>
        <w:tab/>
        <w:t>See also</w:t>
      </w:r>
      <w:r w:rsidRPr="00971E36">
        <w:t xml:space="preserve"> </w:t>
      </w:r>
      <w:r>
        <w:t xml:space="preserve">the </w:t>
      </w:r>
      <w:r w:rsidRPr="00971E36">
        <w:t>FATF Report on Vulnerabilities in the Legal Sector</w:t>
      </w:r>
      <w:r>
        <w:t xml:space="preserve"> (2013), Chapter 4 “ML Typologies</w:t>
      </w:r>
      <w:r w:rsidRPr="00971E36">
        <w:t>”</w:t>
      </w:r>
      <w:r>
        <w:t>.</w:t>
      </w:r>
    </w:p>
  </w:footnote>
  <w:footnote w:id="44">
    <w:p w14:paraId="14ED2F6E" w14:textId="2C050CAA" w:rsidR="00AE112E" w:rsidRPr="002E7FC9" w:rsidRDefault="00AE112E" w:rsidP="00BE09EA">
      <w:pPr>
        <w:pStyle w:val="FootnoteText"/>
        <w:ind w:left="709"/>
        <w:rPr>
          <w:lang w:val="en-US"/>
        </w:rPr>
      </w:pPr>
      <w:r w:rsidRPr="002E7FC9">
        <w:rPr>
          <w:rStyle w:val="FootnoteReference"/>
        </w:rPr>
        <w:footnoteRef/>
      </w:r>
      <w:r w:rsidRPr="002E7FC9">
        <w:t xml:space="preserve"> </w:t>
      </w:r>
      <w:r>
        <w:tab/>
      </w:r>
      <w:r w:rsidRPr="002E7FC9">
        <w:rPr>
          <w:lang w:val="en-US"/>
        </w:rPr>
        <w:t>See INR 28.1.</w:t>
      </w:r>
    </w:p>
  </w:footnote>
  <w:footnote w:id="45">
    <w:p w14:paraId="342D4629" w14:textId="5DE484FC" w:rsidR="00AE112E" w:rsidRPr="002E7FC9" w:rsidRDefault="00AE112E" w:rsidP="00BE09EA">
      <w:pPr>
        <w:pStyle w:val="FootnoteText"/>
        <w:ind w:left="709"/>
      </w:pPr>
      <w:r w:rsidRPr="002E7FC9">
        <w:rPr>
          <w:rStyle w:val="FootnoteReference"/>
          <w:sz w:val="20"/>
        </w:rPr>
        <w:footnoteRef/>
      </w:r>
      <w:r w:rsidRPr="002E7FC9">
        <w:t xml:space="preserve"> </w:t>
      </w:r>
      <w:r>
        <w:tab/>
      </w:r>
      <w:r w:rsidRPr="002E7FC9">
        <w:rPr>
          <w:lang w:val="en-US"/>
        </w:rPr>
        <w:t xml:space="preserve">See </w:t>
      </w:r>
      <w:r w:rsidRPr="002E7FC9">
        <w:t>INR</w:t>
      </w:r>
      <w:r w:rsidRPr="002E7FC9">
        <w:rPr>
          <w:lang w:val="en-US"/>
        </w:rPr>
        <w:t xml:space="preserve"> 1.3.</w:t>
      </w:r>
    </w:p>
  </w:footnote>
  <w:footnote w:id="46">
    <w:p w14:paraId="05EED1F9" w14:textId="5DF93675" w:rsidR="00AE112E" w:rsidRDefault="00AE112E" w:rsidP="00BE09EA">
      <w:pPr>
        <w:pStyle w:val="FootnoteText"/>
        <w:ind w:left="709"/>
      </w:pPr>
      <w:r>
        <w:rPr>
          <w:rStyle w:val="FootnoteReference"/>
        </w:rPr>
        <w:footnoteRef/>
      </w:r>
      <w:r>
        <w:t xml:space="preserve"> </w:t>
      </w:r>
      <w:r>
        <w:tab/>
      </w:r>
      <w:r w:rsidRPr="001647B8">
        <w:rPr>
          <w:lang w:val="en-US"/>
        </w:rPr>
        <w:t>Such as the FATF, the OECD, the WB, the IMF and the UNODC.</w:t>
      </w:r>
      <w:r>
        <w:rPr>
          <w:lang w:val="en-US"/>
        </w:rPr>
        <w:t xml:space="preserve"> </w:t>
      </w:r>
    </w:p>
  </w:footnote>
  <w:footnote w:id="47">
    <w:p w14:paraId="40B93CD2" w14:textId="740BEFC8" w:rsidR="00AE112E" w:rsidRPr="00047A7D" w:rsidRDefault="00AE112E" w:rsidP="00BE09EA">
      <w:pPr>
        <w:pStyle w:val="FootnoteText"/>
        <w:ind w:left="709"/>
        <w:rPr>
          <w:lang w:val="en-US"/>
        </w:rPr>
      </w:pPr>
      <w:r w:rsidRPr="00047A7D">
        <w:rPr>
          <w:rStyle w:val="FootnoteReference"/>
          <w:sz w:val="20"/>
        </w:rPr>
        <w:footnoteRef/>
      </w:r>
      <w:r w:rsidRPr="00047A7D">
        <w:t xml:space="preserve"> </w:t>
      </w:r>
      <w:r>
        <w:tab/>
      </w:r>
      <w:r w:rsidRPr="00047A7D">
        <w:t xml:space="preserve">See </w:t>
      </w:r>
      <w:r w:rsidRPr="00047A7D">
        <w:rPr>
          <w:lang w:val="en-US"/>
        </w:rPr>
        <w:t>INR 28.2.</w:t>
      </w:r>
    </w:p>
  </w:footnote>
  <w:footnote w:id="48">
    <w:p w14:paraId="1D5F155D" w14:textId="2B38CCB7" w:rsidR="00AE112E" w:rsidRPr="00047A7D" w:rsidRDefault="00AE112E" w:rsidP="00BE09EA">
      <w:pPr>
        <w:pStyle w:val="FootnoteText"/>
        <w:ind w:left="709"/>
        <w:rPr>
          <w:lang w:val="en-US"/>
        </w:rPr>
      </w:pPr>
      <w:r w:rsidRPr="00047A7D">
        <w:rPr>
          <w:rStyle w:val="FootnoteReference"/>
          <w:sz w:val="20"/>
        </w:rPr>
        <w:footnoteRef/>
      </w:r>
      <w:r w:rsidRPr="00047A7D">
        <w:t xml:space="preserve"> </w:t>
      </w:r>
      <w:r>
        <w:tab/>
      </w:r>
      <w:r w:rsidRPr="00047A7D">
        <w:t xml:space="preserve">See </w:t>
      </w:r>
      <w:r w:rsidRPr="00047A7D">
        <w:rPr>
          <w:lang w:val="en-US"/>
        </w:rPr>
        <w:t>INR 28.3</w:t>
      </w:r>
    </w:p>
  </w:footnote>
  <w:footnote w:id="49">
    <w:p w14:paraId="0B095613" w14:textId="7CDDEDA8" w:rsidR="00AE112E" w:rsidRPr="00435B51" w:rsidRDefault="00AE112E" w:rsidP="00435B51">
      <w:pPr>
        <w:pStyle w:val="FootnoteText"/>
      </w:pPr>
      <w:r>
        <w:rPr>
          <w:rStyle w:val="FootnoteReference"/>
        </w:rPr>
        <w:footnoteRef/>
      </w:r>
      <w:r>
        <w:t xml:space="preserve"> </w:t>
      </w:r>
      <w:r>
        <w:tab/>
      </w:r>
      <w:r w:rsidRPr="00435B51">
        <w:t>Article 2a(5) of Directive 91/308 listed the specified transactional activities in whose performance legal professionals were to be considered as obliged entities.</w:t>
      </w:r>
    </w:p>
  </w:footnote>
  <w:footnote w:id="50">
    <w:p w14:paraId="30C0A029" w14:textId="42918C0C" w:rsidR="00AE112E" w:rsidRPr="00435B51" w:rsidRDefault="00AE112E">
      <w:pPr>
        <w:pStyle w:val="FootnoteText"/>
      </w:pPr>
      <w:r>
        <w:rPr>
          <w:rStyle w:val="FootnoteReference"/>
        </w:rPr>
        <w:footnoteRef/>
      </w:r>
      <w:r>
        <w:t xml:space="preserve"> </w:t>
      </w:r>
      <w:r>
        <w:tab/>
      </w:r>
      <w:r w:rsidRPr="00435B51">
        <w:t>According to which “Member States shall not be obliged to apply the obligations laid down in paragraph 1 to notaries, independent legal professionals, auditors, external accountants and tax advisors with regard to information they receive from or obtain on one of their clients, in the course of ascertaining the legal position for their client or performing their task of defending or representing that client in, or concerning, judicial proceedings, including advice on instituting or avoiding proceedings, whether such information is received or obtained before, during or after such proceedings”.</w:t>
      </w:r>
    </w:p>
  </w:footnote>
  <w:footnote w:id="51">
    <w:p w14:paraId="32D41EF9" w14:textId="5FB2DFB0" w:rsidR="00AE112E" w:rsidRDefault="00AE112E" w:rsidP="000711ED">
      <w:pPr>
        <w:pStyle w:val="FootnoteText"/>
      </w:pPr>
      <w:r>
        <w:rPr>
          <w:rStyle w:val="FootnoteReference"/>
        </w:rPr>
        <w:footnoteRef/>
      </w:r>
      <w:r>
        <w:t xml:space="preserve"> </w:t>
      </w:r>
      <w:r>
        <w:tab/>
      </w:r>
      <w:hyperlink r:id="rId4" w:history="1">
        <w:r w:rsidRPr="00AC5E61">
          <w:rPr>
            <w:rStyle w:val="Hyperlink"/>
          </w:rPr>
          <w:t>http://curia.europa.eu/juris/liste.jsf?language=en&amp;num=C-305/05</w:t>
        </w:r>
      </w:hyperlink>
      <w:r>
        <w:t xml:space="preserve"> </w:t>
      </w:r>
    </w:p>
  </w:footnote>
  <w:footnote w:id="52">
    <w:p w14:paraId="40B70C88" w14:textId="3651FE91" w:rsidR="00AE112E" w:rsidRDefault="00AE112E" w:rsidP="000711ED">
      <w:pPr>
        <w:pStyle w:val="FootnoteText"/>
      </w:pPr>
      <w:r>
        <w:rPr>
          <w:rStyle w:val="FootnoteReference"/>
        </w:rPr>
        <w:footnoteRef/>
      </w:r>
      <w:r>
        <w:t xml:space="preserve"> </w:t>
      </w:r>
      <w:r>
        <w:tab/>
        <w:t>Article 33(1) of the Directive refers to reporting STRs to the FIU,</w:t>
      </w:r>
    </w:p>
  </w:footnote>
  <w:footnote w:id="53">
    <w:p w14:paraId="24F6AD87" w14:textId="1943FD2B" w:rsidR="00AE112E" w:rsidRDefault="00AE112E">
      <w:pPr>
        <w:pStyle w:val="FootnoteText"/>
      </w:pPr>
      <w:r>
        <w:rPr>
          <w:rStyle w:val="FootnoteReference"/>
        </w:rPr>
        <w:footnoteRef/>
      </w:r>
      <w:r>
        <w:t xml:space="preserve"> </w:t>
      </w:r>
      <w:r>
        <w:tab/>
      </w:r>
      <w:r>
        <w:rPr>
          <w:rFonts w:cs="Arial"/>
          <w:szCs w:val="22"/>
        </w:rPr>
        <w:t xml:space="preserve">AML guidance and other AML resources available to solicitors in Ireland by logging into the members area </w:t>
      </w:r>
      <w:hyperlink r:id="rId5" w:history="1">
        <w:r>
          <w:rPr>
            <w:rStyle w:val="Hyperlink"/>
            <w:rFonts w:cs="Arial"/>
            <w:szCs w:val="22"/>
          </w:rPr>
          <w:t>www.lawsociety.ie/aml</w:t>
        </w:r>
      </w:hyperlink>
    </w:p>
  </w:footnote>
  <w:footnote w:id="54">
    <w:p w14:paraId="79D26143" w14:textId="6E095475" w:rsidR="00AE112E" w:rsidRDefault="00AE112E">
      <w:pPr>
        <w:pStyle w:val="FootnoteText"/>
      </w:pPr>
      <w:r>
        <w:rPr>
          <w:rStyle w:val="FootnoteReference"/>
        </w:rPr>
        <w:footnoteRef/>
      </w:r>
      <w:r>
        <w:t xml:space="preserve"> </w:t>
      </w:r>
      <w:r>
        <w:tab/>
        <w:t xml:space="preserve">See also </w:t>
      </w:r>
      <w:r>
        <w:rPr>
          <w:rFonts w:cstheme="minorHAnsi"/>
        </w:rPr>
        <w:t xml:space="preserve">the </w:t>
      </w:r>
      <w:hyperlink r:id="rId6" w:history="1">
        <w:r w:rsidRPr="008C718C">
          <w:rPr>
            <w:rStyle w:val="Hyperlink"/>
          </w:rPr>
          <w:t>Joint FATF and Egmont Group Report on Concealment of Beneficial Ownership, July 2018</w:t>
        </w:r>
      </w:hyperlink>
      <w:r>
        <w:t xml:space="preserve">, </w:t>
      </w:r>
      <w:r w:rsidRPr="00141457">
        <w:rPr>
          <w:rFonts w:cs="Arial"/>
          <w:szCs w:val="22"/>
        </w:rPr>
        <w:t xml:space="preserve">Annex </w:t>
      </w:r>
      <w:r>
        <w:rPr>
          <w:rFonts w:cs="Arial"/>
          <w:szCs w:val="22"/>
        </w:rPr>
        <w:t>E</w:t>
      </w:r>
      <w:r w:rsidRPr="00141457">
        <w:rPr>
          <w:rFonts w:cs="Arial"/>
          <w:szCs w:val="22"/>
        </w:rPr>
        <w:t xml:space="preserve"> </w:t>
      </w:r>
      <w:r>
        <w:rPr>
          <w:rFonts w:cs="Arial"/>
          <w:szCs w:val="22"/>
        </w:rPr>
        <w:t>–</w:t>
      </w:r>
      <w:r w:rsidRPr="00141457">
        <w:rPr>
          <w:rFonts w:cs="Arial"/>
          <w:szCs w:val="22"/>
        </w:rPr>
        <w:t xml:space="preserve"> </w:t>
      </w:r>
      <w:r>
        <w:rPr>
          <w:rFonts w:cs="Arial"/>
          <w:szCs w:val="22"/>
        </w:rPr>
        <w:t>Indicators of concealed beneficial ownership.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61C6" w14:textId="6A311967" w:rsidR="00AE112E" w:rsidRPr="00C51858" w:rsidRDefault="00397966" w:rsidP="004344DD">
    <w:pPr>
      <w:pStyle w:val="HeaderEven"/>
      <w:rPr>
        <w:rStyle w:val="HeaderTitle"/>
        <w:lang w:val="en-GB"/>
      </w:rPr>
    </w:pPr>
    <w:sdt>
      <w:sdtPr>
        <w:rPr>
          <w:rStyle w:val="PageNumber"/>
        </w:rPr>
        <w:alias w:val="Page Number"/>
        <w:tag w:val="TxtPageNumber"/>
        <w:id w:val="1501461492"/>
        <w:lock w:val="sdtLocked"/>
      </w:sdtPr>
      <w:sdtEndPr>
        <w:rPr>
          <w:rStyle w:val="PageNumber"/>
        </w:rPr>
      </w:sdtEndPr>
      <w:sdtContent>
        <w:r w:rsidR="00AE112E" w:rsidRPr="00F72BD4">
          <w:rPr>
            <w:rStyle w:val="PageNumber"/>
          </w:rPr>
          <w:fldChar w:fldCharType="begin"/>
        </w:r>
        <w:r w:rsidR="00AE112E" w:rsidRPr="00795B18">
          <w:rPr>
            <w:rStyle w:val="PageNumber"/>
            <w:lang w:val="en-GB"/>
          </w:rPr>
          <w:instrText xml:space="preserve"> PAGE   \* MERGEFORMAT </w:instrText>
        </w:r>
        <w:r w:rsidR="00AE112E" w:rsidRPr="00F72BD4">
          <w:rPr>
            <w:rStyle w:val="PageNumber"/>
          </w:rPr>
          <w:fldChar w:fldCharType="separate"/>
        </w:r>
        <w:r>
          <w:rPr>
            <w:rStyle w:val="PageNumber"/>
            <w:noProof/>
            <w:lang w:val="en-GB"/>
          </w:rPr>
          <w:t>2</w:t>
        </w:r>
        <w:r w:rsidR="00AE112E" w:rsidRPr="00F72BD4">
          <w:rPr>
            <w:rStyle w:val="PageNumber"/>
            <w:noProof/>
          </w:rPr>
          <w:fldChar w:fldCharType="end"/>
        </w:r>
      </w:sdtContent>
    </w:sdt>
    <w:r w:rsidR="00AE112E" w:rsidRPr="002C6328">
      <w:rPr>
        <w:rStyle w:val="PageNumber"/>
        <w:lang w:val="en-GB"/>
      </w:rPr>
      <w:t xml:space="preserve"> </w:t>
    </w:r>
    <w:r w:rsidR="00AE112E" w:rsidRPr="002C6328">
      <w:rPr>
        <w:rStyle w:val="PageNumber"/>
        <w:rFonts w:ascii="Courier New" w:hAnsi="Courier New" w:cs="Courier New"/>
        <w:lang w:val="en-GB"/>
      </w:rPr>
      <w:t xml:space="preserve">│ </w:t>
    </w:r>
    <w:sdt>
      <w:sdtPr>
        <w:rPr>
          <w:rStyle w:val="HeaderTitle"/>
          <w:lang w:val="en-GB"/>
        </w:rPr>
        <w:alias w:val="Cote/Chapter"/>
        <w:tag w:val="txtHeaderValue"/>
        <w:id w:val="1481419076"/>
        <w:lock w:val="sdtLocked"/>
        <w:text/>
      </w:sdtPr>
      <w:sdtEndPr>
        <w:rPr>
          <w:rStyle w:val="HeaderTitle"/>
        </w:rPr>
      </w:sdtEndPr>
      <w:sdtContent>
        <w:r w:rsidR="00AE112E" w:rsidRPr="00795B18">
          <w:rPr>
            <w:rStyle w:val="HeaderTitle"/>
            <w:lang w:val="en-GB"/>
          </w:rPr>
          <w:t>PUBLIC CONSULTATION ON THE DRAFT RISK-BASED APPROACH GUIDANCE FOR LEGAL PROFESSIONALS</w:t>
        </w:r>
      </w:sdtContent>
    </w:sdt>
  </w:p>
  <w:p w14:paraId="3E1BC9BD" w14:textId="77777777" w:rsidR="00AE112E" w:rsidRPr="002C6328" w:rsidRDefault="00AE112E" w:rsidP="004344DD">
    <w:pPr>
      <w:pStyle w:val="HeaderEven"/>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D240" w14:textId="2BFEB4BE" w:rsidR="00AE112E" w:rsidRPr="00095FBC" w:rsidRDefault="00397966" w:rsidP="00095FBC">
    <w:pPr>
      <w:pStyle w:val="HeaderOdd"/>
      <w:jc w:val="both"/>
      <w:rPr>
        <w:b/>
        <w:bCs w:val="0"/>
        <w:color w:val="4E9EB2"/>
        <w:sz w:val="20"/>
        <w:lang w:val="en-GB" w:eastAsia="zh-CN"/>
      </w:rPr>
    </w:pPr>
    <w:sdt>
      <w:sdtPr>
        <w:rPr>
          <w:rStyle w:val="HeaderTitle"/>
          <w:lang w:val="en-GB"/>
        </w:rPr>
        <w:alias w:val="Cote/Chapter"/>
        <w:tag w:val="txtHeaderValue"/>
        <w:id w:val="-1097175756"/>
        <w:lock w:val="sdtLocked"/>
        <w:text/>
      </w:sdtPr>
      <w:sdtEndPr>
        <w:rPr>
          <w:rStyle w:val="HeaderTitle"/>
        </w:rPr>
      </w:sdtEndPr>
      <w:sdtContent>
        <w:r w:rsidR="00AE112E" w:rsidRPr="00A7787C">
          <w:rPr>
            <w:sz w:val="20"/>
            <w:lang w:val="en-GB" w:eastAsia="zh-CN"/>
          </w:rPr>
          <w:t>PUBLIC CONSULTATION ON THE DRAFT RISK-BASED APPROACH GUIDANCE FOR LEGAL PROFESSIONALS</w:t>
        </w:r>
      </w:sdtContent>
    </w:sdt>
    <w:r w:rsidR="00AE112E" w:rsidRPr="00A7787C">
      <w:rPr>
        <w:b/>
        <w:bCs w:val="0"/>
        <w:sz w:val="20"/>
        <w:lang w:val="en-GB" w:eastAsia="zh-CN"/>
      </w:rPr>
      <w:t xml:space="preserve"> </w:t>
    </w:r>
  </w:p>
  <w:p w14:paraId="34470397" w14:textId="7336E1F7" w:rsidR="00AE112E" w:rsidRPr="00095FBC" w:rsidRDefault="00AE112E" w:rsidP="00095FBC">
    <w:pPr>
      <w:pStyle w:val="HeaderOdd"/>
      <w:rPr>
        <w:rStyle w:val="PageNumber"/>
        <w:noProof/>
        <w:lang w:val="en-GB"/>
      </w:rPr>
    </w:pPr>
    <w:r w:rsidRPr="00095FBC">
      <w:rPr>
        <w:rStyle w:val="PageNumber"/>
        <w:rFonts w:ascii="Courier New" w:hAnsi="Courier New" w:cs="Courier New"/>
        <w:lang w:val="en-GB"/>
      </w:rPr>
      <w:t>│</w:t>
    </w:r>
    <w:r w:rsidRPr="00095FBC">
      <w:rPr>
        <w:rStyle w:val="PageNumber"/>
        <w:lang w:val="en-GB"/>
      </w:rPr>
      <w:t xml:space="preserve"> </w:t>
    </w:r>
    <w:sdt>
      <w:sdtPr>
        <w:rPr>
          <w:rStyle w:val="PageNumber"/>
        </w:rPr>
        <w:alias w:val="Page Number"/>
        <w:tag w:val="TxtPageNumber"/>
        <w:id w:val="981266131"/>
        <w:lock w:val="sdtLocked"/>
      </w:sdtPr>
      <w:sdtEndPr>
        <w:rPr>
          <w:rStyle w:val="PageNumber"/>
        </w:rPr>
      </w:sdtEndPr>
      <w:sdtContent>
        <w:r w:rsidRPr="00F72BD4">
          <w:rPr>
            <w:rStyle w:val="PageNumber"/>
          </w:rPr>
          <w:fldChar w:fldCharType="begin"/>
        </w:r>
        <w:r w:rsidRPr="00095FBC">
          <w:rPr>
            <w:rStyle w:val="PageNumber"/>
            <w:lang w:val="en-GB"/>
          </w:rPr>
          <w:instrText xml:space="preserve"> PAGE   \* MERGEFORMAT </w:instrText>
        </w:r>
        <w:r w:rsidRPr="00F72BD4">
          <w:rPr>
            <w:rStyle w:val="PageNumber"/>
          </w:rPr>
          <w:fldChar w:fldCharType="separate"/>
        </w:r>
        <w:r w:rsidR="00397966">
          <w:rPr>
            <w:rStyle w:val="PageNumber"/>
            <w:noProof/>
            <w:lang w:val="en-GB"/>
          </w:rPr>
          <w:t>1</w:t>
        </w:r>
        <w:r w:rsidRPr="00F72BD4">
          <w:rPr>
            <w:rStyle w:val="PageNumber"/>
            <w:noProof/>
          </w:rPr>
          <w:fldChar w:fldCharType="end"/>
        </w:r>
      </w:sdtContent>
    </w:sdt>
  </w:p>
  <w:p w14:paraId="236183E9" w14:textId="77777777" w:rsidR="00AE112E" w:rsidRPr="00095FBC" w:rsidRDefault="00AE112E" w:rsidP="004344DD">
    <w:pPr>
      <w:pStyle w:val="HeaderOd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3B5"/>
    <w:multiLevelType w:val="hybridMultilevel"/>
    <w:tmpl w:val="226833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19841F3"/>
    <w:multiLevelType w:val="hybridMultilevel"/>
    <w:tmpl w:val="96BACBF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3674889"/>
    <w:multiLevelType w:val="hybridMultilevel"/>
    <w:tmpl w:val="D3DAD7A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44C15E6"/>
    <w:multiLevelType w:val="hybridMultilevel"/>
    <w:tmpl w:val="97D2DB2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4C106DD"/>
    <w:multiLevelType w:val="hybridMultilevel"/>
    <w:tmpl w:val="DA2C730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5621E11"/>
    <w:multiLevelType w:val="hybridMultilevel"/>
    <w:tmpl w:val="72F0FD7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5ED0645"/>
    <w:multiLevelType w:val="hybridMultilevel"/>
    <w:tmpl w:val="8FBE07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074E6A96"/>
    <w:multiLevelType w:val="hybridMultilevel"/>
    <w:tmpl w:val="73501D2A"/>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07852F62"/>
    <w:multiLevelType w:val="hybridMultilevel"/>
    <w:tmpl w:val="F16EAB5A"/>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F19A3028">
      <w:start w:val="1"/>
      <w:numFmt w:val="lowerRoman"/>
      <w:lvlText w:val="%3."/>
      <w:lvlJc w:val="left"/>
      <w:pPr>
        <w:tabs>
          <w:tab w:val="num" w:pos="340"/>
        </w:tabs>
        <w:ind w:left="2041" w:hanging="340"/>
      </w:pPr>
      <w:rPr>
        <w:rFonts w:hint="default"/>
        <w:b w:val="0"/>
        <w:i w:val="0"/>
        <w:color w:val="auto"/>
        <w:sz w:val="22"/>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07AD160C"/>
    <w:multiLevelType w:val="hybridMultilevel"/>
    <w:tmpl w:val="FA925380"/>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07B00E5F"/>
    <w:multiLevelType w:val="hybridMultilevel"/>
    <w:tmpl w:val="08B2DC2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2" w15:restartNumberingAfterBreak="0">
    <w:nsid w:val="08E90370"/>
    <w:multiLevelType w:val="hybridMultilevel"/>
    <w:tmpl w:val="22CA283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0A0221DB"/>
    <w:multiLevelType w:val="hybridMultilevel"/>
    <w:tmpl w:val="F9024C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0BB37F27"/>
    <w:multiLevelType w:val="hybridMultilevel"/>
    <w:tmpl w:val="9D809EA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16"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7" w15:restartNumberingAfterBreak="0">
    <w:nsid w:val="0D041716"/>
    <w:multiLevelType w:val="hybridMultilevel"/>
    <w:tmpl w:val="AA74C5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19" w15:restartNumberingAfterBreak="0">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0E267D45"/>
    <w:multiLevelType w:val="hybridMultilevel"/>
    <w:tmpl w:val="1BB2C6D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0EB27D49"/>
    <w:multiLevelType w:val="hybridMultilevel"/>
    <w:tmpl w:val="8F88D68A"/>
    <w:lvl w:ilvl="0" w:tplc="288608E8">
      <w:start w:val="1"/>
      <w:numFmt w:val="lowerLetter"/>
      <w:lvlText w:val="%1)"/>
      <w:lvlJc w:val="left"/>
      <w:pPr>
        <w:ind w:left="1544" w:hanging="360"/>
      </w:pPr>
      <w:rPr>
        <w:rFonts w:ascii="Times New Roman" w:hAnsi="Times New Roman" w:cs="Times New Roman" w:hint="default"/>
        <w:b w:val="0"/>
      </w:rPr>
    </w:lvl>
    <w:lvl w:ilvl="1" w:tplc="08090019" w:tentative="1">
      <w:start w:val="1"/>
      <w:numFmt w:val="lowerLetter"/>
      <w:lvlText w:val="%2."/>
      <w:lvlJc w:val="left"/>
      <w:pPr>
        <w:ind w:left="2264" w:hanging="360"/>
      </w:pPr>
    </w:lvl>
    <w:lvl w:ilvl="2" w:tplc="0809001B" w:tentative="1">
      <w:start w:val="1"/>
      <w:numFmt w:val="lowerRoman"/>
      <w:lvlText w:val="%3."/>
      <w:lvlJc w:val="right"/>
      <w:pPr>
        <w:ind w:left="2984" w:hanging="180"/>
      </w:pPr>
    </w:lvl>
    <w:lvl w:ilvl="3" w:tplc="0809000F" w:tentative="1">
      <w:start w:val="1"/>
      <w:numFmt w:val="decimal"/>
      <w:lvlText w:val="%4."/>
      <w:lvlJc w:val="left"/>
      <w:pPr>
        <w:ind w:left="3704" w:hanging="360"/>
      </w:pPr>
    </w:lvl>
    <w:lvl w:ilvl="4" w:tplc="08090019" w:tentative="1">
      <w:start w:val="1"/>
      <w:numFmt w:val="lowerLetter"/>
      <w:lvlText w:val="%5."/>
      <w:lvlJc w:val="left"/>
      <w:pPr>
        <w:ind w:left="4424" w:hanging="360"/>
      </w:pPr>
    </w:lvl>
    <w:lvl w:ilvl="5" w:tplc="0809001B" w:tentative="1">
      <w:start w:val="1"/>
      <w:numFmt w:val="lowerRoman"/>
      <w:lvlText w:val="%6."/>
      <w:lvlJc w:val="right"/>
      <w:pPr>
        <w:ind w:left="5144" w:hanging="180"/>
      </w:pPr>
    </w:lvl>
    <w:lvl w:ilvl="6" w:tplc="0809000F" w:tentative="1">
      <w:start w:val="1"/>
      <w:numFmt w:val="decimal"/>
      <w:lvlText w:val="%7."/>
      <w:lvlJc w:val="left"/>
      <w:pPr>
        <w:ind w:left="5864" w:hanging="360"/>
      </w:pPr>
    </w:lvl>
    <w:lvl w:ilvl="7" w:tplc="08090019" w:tentative="1">
      <w:start w:val="1"/>
      <w:numFmt w:val="lowerLetter"/>
      <w:lvlText w:val="%8."/>
      <w:lvlJc w:val="left"/>
      <w:pPr>
        <w:ind w:left="6584" w:hanging="360"/>
      </w:pPr>
    </w:lvl>
    <w:lvl w:ilvl="8" w:tplc="0809001B" w:tentative="1">
      <w:start w:val="1"/>
      <w:numFmt w:val="lowerRoman"/>
      <w:lvlText w:val="%9."/>
      <w:lvlJc w:val="right"/>
      <w:pPr>
        <w:ind w:left="7304" w:hanging="180"/>
      </w:pPr>
    </w:lvl>
  </w:abstractNum>
  <w:abstractNum w:abstractNumId="22" w15:restartNumberingAfterBreak="0">
    <w:nsid w:val="0F0B3EAC"/>
    <w:multiLevelType w:val="hybridMultilevel"/>
    <w:tmpl w:val="BBB6CA46"/>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707EF5"/>
    <w:multiLevelType w:val="hybridMultilevel"/>
    <w:tmpl w:val="ADF06128"/>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0FF134AA"/>
    <w:multiLevelType w:val="hybridMultilevel"/>
    <w:tmpl w:val="336E6EA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10D5190"/>
    <w:multiLevelType w:val="hybridMultilevel"/>
    <w:tmpl w:val="981E60D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11243748"/>
    <w:multiLevelType w:val="hybridMultilevel"/>
    <w:tmpl w:val="ED5EEA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125D2E5F"/>
    <w:multiLevelType w:val="hybridMultilevel"/>
    <w:tmpl w:val="7EAC1C1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29" w15:restartNumberingAfterBreak="0">
    <w:nsid w:val="13B81BF3"/>
    <w:multiLevelType w:val="hybridMultilevel"/>
    <w:tmpl w:val="8F88D68A"/>
    <w:lvl w:ilvl="0" w:tplc="288608E8">
      <w:start w:val="1"/>
      <w:numFmt w:val="lowerLetter"/>
      <w:lvlText w:val="%1)"/>
      <w:lvlJc w:val="left"/>
      <w:pPr>
        <w:ind w:left="1400" w:hanging="360"/>
      </w:pPr>
      <w:rPr>
        <w:rFonts w:ascii="Times New Roman" w:hAnsi="Times New Roman" w:cs="Times New Roman" w:hint="default"/>
        <w:b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0" w15:restartNumberingAfterBreak="0">
    <w:nsid w:val="144125E0"/>
    <w:multiLevelType w:val="hybridMultilevel"/>
    <w:tmpl w:val="788E71F6"/>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15C60396"/>
    <w:multiLevelType w:val="hybridMultilevel"/>
    <w:tmpl w:val="97D2F06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6864190"/>
    <w:multiLevelType w:val="hybridMultilevel"/>
    <w:tmpl w:val="0420B48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18924D42"/>
    <w:multiLevelType w:val="singleLevel"/>
    <w:tmpl w:val="10807284"/>
    <w:lvl w:ilvl="0">
      <w:start w:val="1"/>
      <w:numFmt w:val="decimal"/>
      <w:pStyle w:val="Para"/>
      <w:lvlText w:val="%1."/>
      <w:lvlJc w:val="left"/>
      <w:pPr>
        <w:tabs>
          <w:tab w:val="num" w:pos="680"/>
        </w:tabs>
        <w:ind w:left="68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4" w15:restartNumberingAfterBreak="0">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A9B6F29"/>
    <w:multiLevelType w:val="hybridMultilevel"/>
    <w:tmpl w:val="6F2A2D0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1BC05336"/>
    <w:multiLevelType w:val="hybridMultilevel"/>
    <w:tmpl w:val="30D0E63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1F541A90"/>
    <w:multiLevelType w:val="hybridMultilevel"/>
    <w:tmpl w:val="7AE8A9C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1FB17E86"/>
    <w:multiLevelType w:val="hybridMultilevel"/>
    <w:tmpl w:val="706EA19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0" w15:restartNumberingAfterBreak="0">
    <w:nsid w:val="21172D73"/>
    <w:multiLevelType w:val="hybridMultilevel"/>
    <w:tmpl w:val="A56C9A90"/>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21253607"/>
    <w:multiLevelType w:val="hybridMultilevel"/>
    <w:tmpl w:val="B904467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21561196"/>
    <w:multiLevelType w:val="hybridMultilevel"/>
    <w:tmpl w:val="9B02142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23037530"/>
    <w:multiLevelType w:val="hybridMultilevel"/>
    <w:tmpl w:val="EFAE9FE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24FC1975"/>
    <w:multiLevelType w:val="hybridMultilevel"/>
    <w:tmpl w:val="0A1C45C2"/>
    <w:lvl w:ilvl="0" w:tplc="90929FC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 w15:restartNumberingAfterBreak="0">
    <w:nsid w:val="251C5C33"/>
    <w:multiLevelType w:val="hybridMultilevel"/>
    <w:tmpl w:val="B9B4AFE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25305B7E"/>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47" w15:restartNumberingAfterBreak="0">
    <w:nsid w:val="25F56578"/>
    <w:multiLevelType w:val="hybridMultilevel"/>
    <w:tmpl w:val="177A0BB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25FF7132"/>
    <w:multiLevelType w:val="hybridMultilevel"/>
    <w:tmpl w:val="D6D8AC9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26152886"/>
    <w:multiLevelType w:val="hybridMultilevel"/>
    <w:tmpl w:val="FF285BC6"/>
    <w:lvl w:ilvl="0" w:tplc="04D23508">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28F32D64"/>
    <w:multiLevelType w:val="hybridMultilevel"/>
    <w:tmpl w:val="246492E6"/>
    <w:lvl w:ilvl="0" w:tplc="32BA5CB8">
      <w:start w:val="3"/>
      <w:numFmt w:val="lowerLetter"/>
      <w:lvlText w:val="%1)"/>
      <w:lvlJc w:val="left"/>
      <w:pPr>
        <w:tabs>
          <w:tab w:val="num" w:pos="679"/>
        </w:tabs>
        <w:ind w:left="170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9AE3974"/>
    <w:multiLevelType w:val="hybridMultilevel"/>
    <w:tmpl w:val="C9403EB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53" w15:restartNumberingAfterBreak="0">
    <w:nsid w:val="2B0F1060"/>
    <w:multiLevelType w:val="hybridMultilevel"/>
    <w:tmpl w:val="B5FC052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2B4E15DE"/>
    <w:multiLevelType w:val="hybridMultilevel"/>
    <w:tmpl w:val="2018BB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2BD2481C"/>
    <w:multiLevelType w:val="hybridMultilevel"/>
    <w:tmpl w:val="3C18BBB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2C1263EC"/>
    <w:multiLevelType w:val="hybridMultilevel"/>
    <w:tmpl w:val="35E28DB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2D443CEF"/>
    <w:multiLevelType w:val="hybridMultilevel"/>
    <w:tmpl w:val="DB0C1AA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2D8E5D72"/>
    <w:multiLevelType w:val="hybridMultilevel"/>
    <w:tmpl w:val="70FC16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15:restartNumberingAfterBreak="0">
    <w:nsid w:val="2E2334FD"/>
    <w:multiLevelType w:val="hybridMultilevel"/>
    <w:tmpl w:val="1F70709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2FDC5716"/>
    <w:multiLevelType w:val="hybridMultilevel"/>
    <w:tmpl w:val="5A08709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30451655"/>
    <w:multiLevelType w:val="hybridMultilevel"/>
    <w:tmpl w:val="CB261C3E"/>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15:restartNumberingAfterBreak="0">
    <w:nsid w:val="30586BD8"/>
    <w:multiLevelType w:val="hybridMultilevel"/>
    <w:tmpl w:val="29448A8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305F6DD6"/>
    <w:multiLevelType w:val="hybridMultilevel"/>
    <w:tmpl w:val="18720E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31A55396"/>
    <w:multiLevelType w:val="hybridMultilevel"/>
    <w:tmpl w:val="F54C249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32232FC5"/>
    <w:multiLevelType w:val="hybridMultilevel"/>
    <w:tmpl w:val="C21AFD9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363E1A8D"/>
    <w:multiLevelType w:val="hybridMultilevel"/>
    <w:tmpl w:val="B37AED3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373416BA"/>
    <w:multiLevelType w:val="hybridMultilevel"/>
    <w:tmpl w:val="1BC48570"/>
    <w:lvl w:ilvl="0" w:tplc="90929FC8">
      <w:start w:val="1"/>
      <w:numFmt w:val="lowerLetter"/>
      <w:lvlText w:val="%1)"/>
      <w:lvlJc w:val="left"/>
      <w:pPr>
        <w:ind w:left="1400" w:hanging="360"/>
      </w:pPr>
    </w:lvl>
    <w:lvl w:ilvl="1" w:tplc="5C22FDDE" w:tentative="1">
      <w:start w:val="1"/>
      <w:numFmt w:val="lowerLetter"/>
      <w:lvlText w:val="%2."/>
      <w:lvlJc w:val="left"/>
      <w:pPr>
        <w:ind w:left="2120" w:hanging="360"/>
      </w:pPr>
    </w:lvl>
    <w:lvl w:ilvl="2" w:tplc="BF5A5436" w:tentative="1">
      <w:start w:val="1"/>
      <w:numFmt w:val="lowerRoman"/>
      <w:lvlText w:val="%3."/>
      <w:lvlJc w:val="right"/>
      <w:pPr>
        <w:ind w:left="2840" w:hanging="180"/>
      </w:pPr>
    </w:lvl>
    <w:lvl w:ilvl="3" w:tplc="17D6CDB8" w:tentative="1">
      <w:start w:val="1"/>
      <w:numFmt w:val="decimal"/>
      <w:lvlText w:val="%4."/>
      <w:lvlJc w:val="left"/>
      <w:pPr>
        <w:ind w:left="3560" w:hanging="360"/>
      </w:pPr>
    </w:lvl>
    <w:lvl w:ilvl="4" w:tplc="8C0059CC" w:tentative="1">
      <w:start w:val="1"/>
      <w:numFmt w:val="lowerLetter"/>
      <w:lvlText w:val="%5."/>
      <w:lvlJc w:val="left"/>
      <w:pPr>
        <w:ind w:left="4280" w:hanging="360"/>
      </w:pPr>
    </w:lvl>
    <w:lvl w:ilvl="5" w:tplc="769CCC6E" w:tentative="1">
      <w:start w:val="1"/>
      <w:numFmt w:val="lowerRoman"/>
      <w:lvlText w:val="%6."/>
      <w:lvlJc w:val="right"/>
      <w:pPr>
        <w:ind w:left="5000" w:hanging="180"/>
      </w:pPr>
    </w:lvl>
    <w:lvl w:ilvl="6" w:tplc="5098478C" w:tentative="1">
      <w:start w:val="1"/>
      <w:numFmt w:val="decimal"/>
      <w:lvlText w:val="%7."/>
      <w:lvlJc w:val="left"/>
      <w:pPr>
        <w:ind w:left="5720" w:hanging="360"/>
      </w:pPr>
    </w:lvl>
    <w:lvl w:ilvl="7" w:tplc="355C8B96" w:tentative="1">
      <w:start w:val="1"/>
      <w:numFmt w:val="lowerLetter"/>
      <w:lvlText w:val="%8."/>
      <w:lvlJc w:val="left"/>
      <w:pPr>
        <w:ind w:left="6440" w:hanging="360"/>
      </w:pPr>
    </w:lvl>
    <w:lvl w:ilvl="8" w:tplc="88B40A34" w:tentative="1">
      <w:start w:val="1"/>
      <w:numFmt w:val="lowerRoman"/>
      <w:lvlText w:val="%9."/>
      <w:lvlJc w:val="right"/>
      <w:pPr>
        <w:ind w:left="7160" w:hanging="180"/>
      </w:pPr>
    </w:lvl>
  </w:abstractNum>
  <w:abstractNum w:abstractNumId="68" w15:restartNumberingAfterBreak="0">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69" w15:restartNumberingAfterBreak="0">
    <w:nsid w:val="39035C99"/>
    <w:multiLevelType w:val="hybridMultilevel"/>
    <w:tmpl w:val="38A44D1A"/>
    <w:lvl w:ilvl="0" w:tplc="331047E2">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39495651"/>
    <w:multiLevelType w:val="hybridMultilevel"/>
    <w:tmpl w:val="A1DCE3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3A5E57B8"/>
    <w:multiLevelType w:val="hybridMultilevel"/>
    <w:tmpl w:val="12BC0DAC"/>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3B822A3C"/>
    <w:multiLevelType w:val="multilevel"/>
    <w:tmpl w:val="50D671FA"/>
    <w:name w:val="templateNumber216"/>
    <w:lvl w:ilvl="0">
      <w:start w:val="1"/>
      <w:numFmt w:val="lowerLetter"/>
      <w:lvlText w:val="%1)"/>
      <w:lvlJc w:val="lef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BC230DE"/>
    <w:multiLevelType w:val="multilevel"/>
    <w:tmpl w:val="EABAA40A"/>
    <w:name w:val="templateNumber"/>
    <w:lvl w:ilvl="0">
      <w:start w:val="1"/>
      <w:numFmt w:val="decimal"/>
      <w:pStyle w:val="ListNumber"/>
      <w:lvlText w:val="%1."/>
      <w:lvlJc w:val="left"/>
      <w:pPr>
        <w:tabs>
          <w:tab w:val="num" w:pos="850"/>
        </w:tabs>
        <w:ind w:left="850" w:hanging="408"/>
      </w:pPr>
      <w:rPr>
        <w:rFonts w:hint="default"/>
      </w:rPr>
    </w:lvl>
    <w:lvl w:ilvl="1">
      <w:start w:val="1"/>
      <w:numFmt w:val="decimal"/>
      <w:pStyle w:val="ListNumber2"/>
      <w:lvlText w:val="%2."/>
      <w:lvlJc w:val="left"/>
      <w:pPr>
        <w:tabs>
          <w:tab w:val="num" w:pos="1191"/>
        </w:tabs>
        <w:ind w:left="1191" w:hanging="341"/>
      </w:pPr>
      <w:rPr>
        <w:rFonts w:hint="default"/>
      </w:rPr>
    </w:lvl>
    <w:lvl w:ilvl="2">
      <w:start w:val="1"/>
      <w:numFmt w:val="decimal"/>
      <w:pStyle w:val="ListNumber3"/>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pStyle w:val="ListNumber5"/>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E074641"/>
    <w:multiLevelType w:val="hybridMultilevel"/>
    <w:tmpl w:val="BB6A708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15:restartNumberingAfterBreak="0">
    <w:nsid w:val="3E5B69E4"/>
    <w:multiLevelType w:val="hybridMultilevel"/>
    <w:tmpl w:val="4F500242"/>
    <w:name w:val="templateNumber2"/>
    <w:lvl w:ilvl="0" w:tplc="0809001B">
      <w:start w:val="1"/>
      <w:numFmt w:val="lowerRoman"/>
      <w:lvlText w:val="%1."/>
      <w:lvlJc w:val="right"/>
      <w:pPr>
        <w:ind w:left="3285" w:hanging="360"/>
      </w:pPr>
      <w:rPr>
        <w:rFonts w:hint="default"/>
      </w:rPr>
    </w:lvl>
    <w:lvl w:ilvl="1" w:tplc="BFA259F6">
      <w:start w:val="1"/>
      <w:numFmt w:val="lowerLetter"/>
      <w:lvlText w:val="%2)"/>
      <w:lvlJc w:val="left"/>
      <w:pPr>
        <w:ind w:left="4005" w:hanging="360"/>
      </w:pPr>
      <w:rPr>
        <w:rFonts w:hint="default"/>
      </w:rPr>
    </w:lvl>
    <w:lvl w:ilvl="2" w:tplc="0809001B" w:tentative="1">
      <w:start w:val="1"/>
      <w:numFmt w:val="lowerRoman"/>
      <w:lvlText w:val="%3."/>
      <w:lvlJc w:val="right"/>
      <w:pPr>
        <w:ind w:left="4725" w:hanging="180"/>
      </w:pPr>
    </w:lvl>
    <w:lvl w:ilvl="3" w:tplc="0809000F" w:tentative="1">
      <w:start w:val="1"/>
      <w:numFmt w:val="decimal"/>
      <w:lvlText w:val="%4."/>
      <w:lvlJc w:val="left"/>
      <w:pPr>
        <w:ind w:left="5445" w:hanging="360"/>
      </w:pPr>
    </w:lvl>
    <w:lvl w:ilvl="4" w:tplc="08090019" w:tentative="1">
      <w:start w:val="1"/>
      <w:numFmt w:val="lowerLetter"/>
      <w:lvlText w:val="%5."/>
      <w:lvlJc w:val="left"/>
      <w:pPr>
        <w:ind w:left="6165" w:hanging="360"/>
      </w:pPr>
    </w:lvl>
    <w:lvl w:ilvl="5" w:tplc="0809001B" w:tentative="1">
      <w:start w:val="1"/>
      <w:numFmt w:val="lowerRoman"/>
      <w:lvlText w:val="%6."/>
      <w:lvlJc w:val="right"/>
      <w:pPr>
        <w:ind w:left="6885" w:hanging="180"/>
      </w:pPr>
    </w:lvl>
    <w:lvl w:ilvl="6" w:tplc="0809000F" w:tentative="1">
      <w:start w:val="1"/>
      <w:numFmt w:val="decimal"/>
      <w:lvlText w:val="%7."/>
      <w:lvlJc w:val="left"/>
      <w:pPr>
        <w:ind w:left="7605" w:hanging="360"/>
      </w:pPr>
    </w:lvl>
    <w:lvl w:ilvl="7" w:tplc="08090019" w:tentative="1">
      <w:start w:val="1"/>
      <w:numFmt w:val="lowerLetter"/>
      <w:lvlText w:val="%8."/>
      <w:lvlJc w:val="left"/>
      <w:pPr>
        <w:ind w:left="8325" w:hanging="360"/>
      </w:pPr>
    </w:lvl>
    <w:lvl w:ilvl="8" w:tplc="0809001B" w:tentative="1">
      <w:start w:val="1"/>
      <w:numFmt w:val="lowerRoman"/>
      <w:lvlText w:val="%9."/>
      <w:lvlJc w:val="right"/>
      <w:pPr>
        <w:ind w:left="9045" w:hanging="180"/>
      </w:pPr>
    </w:lvl>
  </w:abstractNum>
  <w:abstractNum w:abstractNumId="76" w15:restartNumberingAfterBreak="0">
    <w:nsid w:val="3EBE440E"/>
    <w:multiLevelType w:val="hybridMultilevel"/>
    <w:tmpl w:val="2548C21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3F310E80"/>
    <w:multiLevelType w:val="hybridMultilevel"/>
    <w:tmpl w:val="DB200B5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15:restartNumberingAfterBreak="0">
    <w:nsid w:val="3F5845A7"/>
    <w:multiLevelType w:val="hybridMultilevel"/>
    <w:tmpl w:val="C55ABB5A"/>
    <w:lvl w:ilvl="0" w:tplc="4DD6949A">
      <w:start w:val="1"/>
      <w:numFmt w:val="bullet"/>
      <w:lvlText w:val=""/>
      <w:lvlJc w:val="left"/>
      <w:pPr>
        <w:tabs>
          <w:tab w:val="num" w:pos="340"/>
        </w:tabs>
        <w:ind w:left="1361" w:hanging="340"/>
      </w:pPr>
      <w:rPr>
        <w:rFonts w:ascii="Symbol" w:hAnsi="Symbol" w:hint="default"/>
      </w:rPr>
    </w:lvl>
    <w:lvl w:ilvl="1" w:tplc="0809001B">
      <w:start w:val="1"/>
      <w:numFmt w:val="lowerRoman"/>
      <w:lvlText w:val="%2."/>
      <w:lvlJc w:val="right"/>
      <w:pPr>
        <w:tabs>
          <w:tab w:val="num" w:pos="340"/>
        </w:tabs>
        <w:ind w:left="1701" w:hanging="340"/>
      </w:pPr>
      <w:rPr>
        <w:rFonts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40BA6676"/>
    <w:multiLevelType w:val="hybridMultilevel"/>
    <w:tmpl w:val="292AA2D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4117543C"/>
    <w:multiLevelType w:val="hybridMultilevel"/>
    <w:tmpl w:val="99B8971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15:restartNumberingAfterBreak="0">
    <w:nsid w:val="41244866"/>
    <w:multiLevelType w:val="hybridMultilevel"/>
    <w:tmpl w:val="8B22F7D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15:restartNumberingAfterBreak="0">
    <w:nsid w:val="42491C37"/>
    <w:multiLevelType w:val="hybridMultilevel"/>
    <w:tmpl w:val="6486D70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42A0291E"/>
    <w:multiLevelType w:val="hybridMultilevel"/>
    <w:tmpl w:val="85627EB4"/>
    <w:lvl w:ilvl="0" w:tplc="24DECA24">
      <w:start w:val="1"/>
      <w:numFmt w:val="bullet"/>
      <w:pStyle w:val="FAFT-BULLETEDTEXT"/>
      <w:lvlText w:val=""/>
      <w:lvlJc w:val="left"/>
      <w:pPr>
        <w:tabs>
          <w:tab w:val="num" w:pos="2329"/>
        </w:tabs>
        <w:ind w:left="2272" w:hanging="228"/>
      </w:pPr>
      <w:rPr>
        <w:rFonts w:ascii="Wingdings" w:hAnsi="Wingdings" w:hint="default"/>
        <w:color w:val="4F81BD" w:themeColor="accent1"/>
        <w:sz w:val="20"/>
        <w:szCs w:val="20"/>
      </w:rPr>
    </w:lvl>
    <w:lvl w:ilvl="1" w:tplc="040C0003">
      <w:start w:val="1"/>
      <w:numFmt w:val="bullet"/>
      <w:lvlText w:val="o"/>
      <w:lvlJc w:val="left"/>
      <w:pPr>
        <w:ind w:left="3482" w:hanging="360"/>
      </w:pPr>
      <w:rPr>
        <w:rFonts w:ascii="Courier New" w:hAnsi="Courier New" w:hint="default"/>
      </w:rPr>
    </w:lvl>
    <w:lvl w:ilvl="2" w:tplc="040C0005" w:tentative="1">
      <w:start w:val="1"/>
      <w:numFmt w:val="bullet"/>
      <w:lvlText w:val=""/>
      <w:lvlJc w:val="left"/>
      <w:pPr>
        <w:ind w:left="4202" w:hanging="360"/>
      </w:pPr>
      <w:rPr>
        <w:rFonts w:ascii="Wingdings" w:hAnsi="Wingdings" w:hint="default"/>
      </w:rPr>
    </w:lvl>
    <w:lvl w:ilvl="3" w:tplc="040C0001" w:tentative="1">
      <w:start w:val="1"/>
      <w:numFmt w:val="bullet"/>
      <w:lvlText w:val=""/>
      <w:lvlJc w:val="left"/>
      <w:pPr>
        <w:ind w:left="4922" w:hanging="360"/>
      </w:pPr>
      <w:rPr>
        <w:rFonts w:ascii="Symbol" w:hAnsi="Symbol" w:hint="default"/>
      </w:rPr>
    </w:lvl>
    <w:lvl w:ilvl="4" w:tplc="040C0003" w:tentative="1">
      <w:start w:val="1"/>
      <w:numFmt w:val="bullet"/>
      <w:lvlText w:val="o"/>
      <w:lvlJc w:val="left"/>
      <w:pPr>
        <w:ind w:left="5642" w:hanging="360"/>
      </w:pPr>
      <w:rPr>
        <w:rFonts w:ascii="Courier New" w:hAnsi="Courier New" w:hint="default"/>
      </w:rPr>
    </w:lvl>
    <w:lvl w:ilvl="5" w:tplc="040C0005" w:tentative="1">
      <w:start w:val="1"/>
      <w:numFmt w:val="bullet"/>
      <w:lvlText w:val=""/>
      <w:lvlJc w:val="left"/>
      <w:pPr>
        <w:ind w:left="6362" w:hanging="360"/>
      </w:pPr>
      <w:rPr>
        <w:rFonts w:ascii="Wingdings" w:hAnsi="Wingdings" w:hint="default"/>
      </w:rPr>
    </w:lvl>
    <w:lvl w:ilvl="6" w:tplc="040C0001" w:tentative="1">
      <w:start w:val="1"/>
      <w:numFmt w:val="bullet"/>
      <w:lvlText w:val=""/>
      <w:lvlJc w:val="left"/>
      <w:pPr>
        <w:ind w:left="7082" w:hanging="360"/>
      </w:pPr>
      <w:rPr>
        <w:rFonts w:ascii="Symbol" w:hAnsi="Symbol" w:hint="default"/>
      </w:rPr>
    </w:lvl>
    <w:lvl w:ilvl="7" w:tplc="040C0003" w:tentative="1">
      <w:start w:val="1"/>
      <w:numFmt w:val="bullet"/>
      <w:lvlText w:val="o"/>
      <w:lvlJc w:val="left"/>
      <w:pPr>
        <w:ind w:left="7802" w:hanging="360"/>
      </w:pPr>
      <w:rPr>
        <w:rFonts w:ascii="Courier New" w:hAnsi="Courier New" w:hint="default"/>
      </w:rPr>
    </w:lvl>
    <w:lvl w:ilvl="8" w:tplc="040C0005" w:tentative="1">
      <w:start w:val="1"/>
      <w:numFmt w:val="bullet"/>
      <w:lvlText w:val=""/>
      <w:lvlJc w:val="left"/>
      <w:pPr>
        <w:ind w:left="8522" w:hanging="360"/>
      </w:pPr>
      <w:rPr>
        <w:rFonts w:ascii="Wingdings" w:hAnsi="Wingdings" w:hint="default"/>
      </w:rPr>
    </w:lvl>
  </w:abstractNum>
  <w:abstractNum w:abstractNumId="84" w15:restartNumberingAfterBreak="0">
    <w:nsid w:val="42CE1391"/>
    <w:multiLevelType w:val="hybridMultilevel"/>
    <w:tmpl w:val="CB24A34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15:restartNumberingAfterBreak="0">
    <w:nsid w:val="438C274C"/>
    <w:multiLevelType w:val="hybridMultilevel"/>
    <w:tmpl w:val="73A29EC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447A31BB"/>
    <w:multiLevelType w:val="hybridMultilevel"/>
    <w:tmpl w:val="2B6E72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15:restartNumberingAfterBreak="0">
    <w:nsid w:val="4743246B"/>
    <w:multiLevelType w:val="hybridMultilevel"/>
    <w:tmpl w:val="8B688B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15:restartNumberingAfterBreak="0">
    <w:nsid w:val="479436E4"/>
    <w:multiLevelType w:val="hybridMultilevel"/>
    <w:tmpl w:val="FDA65A96"/>
    <w:lvl w:ilvl="0" w:tplc="F19A3028">
      <w:start w:val="1"/>
      <w:numFmt w:val="lowerRoman"/>
      <w:lvlText w:val="%1."/>
      <w:lvlJc w:val="left"/>
      <w:pPr>
        <w:tabs>
          <w:tab w:val="num" w:pos="340"/>
        </w:tabs>
        <w:ind w:left="1361" w:hanging="340"/>
      </w:pPr>
      <w:rPr>
        <w:rFonts w:hint="default"/>
        <w:b w:val="0"/>
        <w:i w:val="0"/>
        <w:color w:val="auto"/>
        <w:sz w:val="22"/>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15:restartNumberingAfterBreak="0">
    <w:nsid w:val="47AF5AAA"/>
    <w:multiLevelType w:val="hybridMultilevel"/>
    <w:tmpl w:val="1EECBA76"/>
    <w:lvl w:ilvl="0" w:tplc="3BBC297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D039CF"/>
    <w:multiLevelType w:val="hybridMultilevel"/>
    <w:tmpl w:val="00D8C8A2"/>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15:restartNumberingAfterBreak="0">
    <w:nsid w:val="48081AE1"/>
    <w:multiLevelType w:val="hybridMultilevel"/>
    <w:tmpl w:val="C760398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93"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94" w15:restartNumberingAfterBreak="0">
    <w:nsid w:val="492968B0"/>
    <w:multiLevelType w:val="hybridMultilevel"/>
    <w:tmpl w:val="094ABC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49E33BE3"/>
    <w:multiLevelType w:val="hybridMultilevel"/>
    <w:tmpl w:val="6338E06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15:restartNumberingAfterBreak="0">
    <w:nsid w:val="4AA02F9F"/>
    <w:multiLevelType w:val="hybridMultilevel"/>
    <w:tmpl w:val="4C3C2410"/>
    <w:lvl w:ilvl="0" w:tplc="BCD4C816">
      <w:start w:val="4"/>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98" w15:restartNumberingAfterBreak="0">
    <w:nsid w:val="4ACB02D1"/>
    <w:multiLevelType w:val="hybridMultilevel"/>
    <w:tmpl w:val="884EA08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9" w15:restartNumberingAfterBreak="0">
    <w:nsid w:val="4ACF2226"/>
    <w:multiLevelType w:val="hybridMultilevel"/>
    <w:tmpl w:val="9084AE8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15:restartNumberingAfterBreak="0">
    <w:nsid w:val="4C220B75"/>
    <w:multiLevelType w:val="multilevel"/>
    <w:tmpl w:val="E466D48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101" w15:restartNumberingAfterBreak="0">
    <w:nsid w:val="4C3E338B"/>
    <w:multiLevelType w:val="hybridMultilevel"/>
    <w:tmpl w:val="39387CF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15:restartNumberingAfterBreak="0">
    <w:nsid w:val="4D476348"/>
    <w:multiLevelType w:val="hybridMultilevel"/>
    <w:tmpl w:val="1316997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15:restartNumberingAfterBreak="0">
    <w:nsid w:val="4D7C57C2"/>
    <w:multiLevelType w:val="hybridMultilevel"/>
    <w:tmpl w:val="D64E0AA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15:restartNumberingAfterBreak="0">
    <w:nsid w:val="4E3475FA"/>
    <w:multiLevelType w:val="hybridMultilevel"/>
    <w:tmpl w:val="B4AEFC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15:restartNumberingAfterBreak="0">
    <w:nsid w:val="4E4F7E43"/>
    <w:multiLevelType w:val="hybridMultilevel"/>
    <w:tmpl w:val="418E56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15:restartNumberingAfterBreak="0">
    <w:nsid w:val="4E9F7B31"/>
    <w:multiLevelType w:val="hybridMultilevel"/>
    <w:tmpl w:val="D2FE1B2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7" w15:restartNumberingAfterBreak="0">
    <w:nsid w:val="4FA35E17"/>
    <w:multiLevelType w:val="hybridMultilevel"/>
    <w:tmpl w:val="B7EEBE82"/>
    <w:lvl w:ilvl="0" w:tplc="0809000D">
      <w:start w:val="1"/>
      <w:numFmt w:val="bullet"/>
      <w:lvlText w:val=""/>
      <w:lvlJc w:val="left"/>
      <w:pPr>
        <w:tabs>
          <w:tab w:val="num" w:pos="340"/>
        </w:tabs>
        <w:ind w:left="1361" w:hanging="340"/>
      </w:pPr>
      <w:rPr>
        <w:rFonts w:ascii="Wingdings" w:hAnsi="Wingding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8" w15:restartNumberingAfterBreak="0">
    <w:nsid w:val="50EF3A38"/>
    <w:multiLevelType w:val="hybridMultilevel"/>
    <w:tmpl w:val="831A03F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15:restartNumberingAfterBreak="0">
    <w:nsid w:val="52362E18"/>
    <w:multiLevelType w:val="hybridMultilevel"/>
    <w:tmpl w:val="FAEE0F3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1" w15:restartNumberingAfterBreak="0">
    <w:nsid w:val="531A4C44"/>
    <w:multiLevelType w:val="hybridMultilevel"/>
    <w:tmpl w:val="C3E0203C"/>
    <w:lvl w:ilvl="0" w:tplc="172A060C">
      <w:start w:val="1"/>
      <w:numFmt w:val="lowerLetter"/>
      <w:lvlText w:val="%1)"/>
      <w:lvlJc w:val="left"/>
      <w:pPr>
        <w:tabs>
          <w:tab w:val="num" w:pos="340"/>
        </w:tabs>
        <w:ind w:left="1361" w:hanging="340"/>
      </w:pPr>
      <w:rPr>
        <w:rFonts w:hint="default"/>
        <w:b w:val="0"/>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15:restartNumberingAfterBreak="0">
    <w:nsid w:val="53B932F6"/>
    <w:multiLevelType w:val="hybridMultilevel"/>
    <w:tmpl w:val="7116CC6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15:restartNumberingAfterBreak="0">
    <w:nsid w:val="546B6392"/>
    <w:multiLevelType w:val="hybridMultilevel"/>
    <w:tmpl w:val="28CA4028"/>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4" w15:restartNumberingAfterBreak="0">
    <w:nsid w:val="547E3B5E"/>
    <w:multiLevelType w:val="hybridMultilevel"/>
    <w:tmpl w:val="9DA4046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5" w15:restartNumberingAfterBreak="0">
    <w:nsid w:val="54F80160"/>
    <w:multiLevelType w:val="hybridMultilevel"/>
    <w:tmpl w:val="FA08CAF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6" w15:restartNumberingAfterBreak="0">
    <w:nsid w:val="55335DBB"/>
    <w:multiLevelType w:val="hybridMultilevel"/>
    <w:tmpl w:val="1EB4604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18" w15:restartNumberingAfterBreak="0">
    <w:nsid w:val="56D20E5D"/>
    <w:multiLevelType w:val="hybridMultilevel"/>
    <w:tmpl w:val="5498E61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9" w15:restartNumberingAfterBreak="0">
    <w:nsid w:val="574719DD"/>
    <w:multiLevelType w:val="hybridMultilevel"/>
    <w:tmpl w:val="D504B76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15:restartNumberingAfterBreak="0">
    <w:nsid w:val="57644DE8"/>
    <w:multiLevelType w:val="hybridMultilevel"/>
    <w:tmpl w:val="270E95D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15:restartNumberingAfterBreak="0">
    <w:nsid w:val="58573AA6"/>
    <w:multiLevelType w:val="hybridMultilevel"/>
    <w:tmpl w:val="63A0764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2" w15:restartNumberingAfterBreak="0">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3" w15:restartNumberingAfterBreak="0">
    <w:nsid w:val="5A3C7ADC"/>
    <w:multiLevelType w:val="hybridMultilevel"/>
    <w:tmpl w:val="4C4C76B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4" w15:restartNumberingAfterBreak="0">
    <w:nsid w:val="5B342638"/>
    <w:multiLevelType w:val="hybridMultilevel"/>
    <w:tmpl w:val="CA269F8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5"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26" w15:restartNumberingAfterBreak="0">
    <w:nsid w:val="5C991558"/>
    <w:multiLevelType w:val="hybridMultilevel"/>
    <w:tmpl w:val="05DAFCE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7" w15:restartNumberingAfterBreak="0">
    <w:nsid w:val="5CB0032B"/>
    <w:multiLevelType w:val="hybridMultilevel"/>
    <w:tmpl w:val="7CD8FCF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8" w15:restartNumberingAfterBreak="0">
    <w:nsid w:val="5CE056F3"/>
    <w:multiLevelType w:val="hybridMultilevel"/>
    <w:tmpl w:val="F1D2B1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9" w15:restartNumberingAfterBreak="0">
    <w:nsid w:val="5DB069E3"/>
    <w:multiLevelType w:val="hybridMultilevel"/>
    <w:tmpl w:val="0F5EE46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0" w15:restartNumberingAfterBreak="0">
    <w:nsid w:val="5DBD5F02"/>
    <w:multiLevelType w:val="hybridMultilevel"/>
    <w:tmpl w:val="47FABE96"/>
    <w:lvl w:ilvl="0" w:tplc="D10EB844">
      <w:start w:val="3"/>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009108D"/>
    <w:multiLevelType w:val="hybridMultilevel"/>
    <w:tmpl w:val="44B0969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15:restartNumberingAfterBreak="0">
    <w:nsid w:val="60421AAD"/>
    <w:multiLevelType w:val="hybridMultilevel"/>
    <w:tmpl w:val="29FE3A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3" w15:restartNumberingAfterBreak="0">
    <w:nsid w:val="61222307"/>
    <w:multiLevelType w:val="hybridMultilevel"/>
    <w:tmpl w:val="3856B932"/>
    <w:name w:val="templateNumber22"/>
    <w:lvl w:ilvl="0" w:tplc="90929FC8">
      <w:start w:val="1"/>
      <w:numFmt w:val="lowerLetter"/>
      <w:lvlText w:val="%1)"/>
      <w:lvlJc w:val="left"/>
      <w:pPr>
        <w:ind w:left="2761" w:hanging="360"/>
      </w:pPr>
    </w:lvl>
    <w:lvl w:ilvl="1" w:tplc="08090019" w:tentative="1">
      <w:start w:val="1"/>
      <w:numFmt w:val="lowerLetter"/>
      <w:lvlText w:val="%2."/>
      <w:lvlJc w:val="left"/>
      <w:pPr>
        <w:ind w:left="2801" w:hanging="360"/>
      </w:pPr>
    </w:lvl>
    <w:lvl w:ilvl="2" w:tplc="0809001B">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134" w15:restartNumberingAfterBreak="0">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35" w15:restartNumberingAfterBreak="0">
    <w:nsid w:val="62216929"/>
    <w:multiLevelType w:val="hybridMultilevel"/>
    <w:tmpl w:val="11DA3A2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136" w15:restartNumberingAfterBreak="0">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137" w15:restartNumberingAfterBreak="0">
    <w:nsid w:val="64AD11D9"/>
    <w:multiLevelType w:val="hybridMultilevel"/>
    <w:tmpl w:val="DF56655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8" w15:restartNumberingAfterBreak="0">
    <w:nsid w:val="679461B6"/>
    <w:multiLevelType w:val="hybridMultilevel"/>
    <w:tmpl w:val="99D86FCA"/>
    <w:lvl w:ilvl="0" w:tplc="67464DAA">
      <w:start w:val="16"/>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81E2508"/>
    <w:multiLevelType w:val="hybridMultilevel"/>
    <w:tmpl w:val="E1A41268"/>
    <w:lvl w:ilvl="0" w:tplc="675A421E">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0" w15:restartNumberingAfterBreak="0">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1" w15:restartNumberingAfterBreak="0">
    <w:nsid w:val="69604F8C"/>
    <w:multiLevelType w:val="hybridMultilevel"/>
    <w:tmpl w:val="65BE9FEA"/>
    <w:lvl w:ilvl="0" w:tplc="2B2ED2EC">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2" w15:restartNumberingAfterBreak="0">
    <w:nsid w:val="69912C4B"/>
    <w:multiLevelType w:val="hybridMultilevel"/>
    <w:tmpl w:val="E8E070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3" w15:restartNumberingAfterBreak="0">
    <w:nsid w:val="69966DD3"/>
    <w:multiLevelType w:val="hybridMultilevel"/>
    <w:tmpl w:val="1298BA5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4" w15:restartNumberingAfterBreak="0">
    <w:nsid w:val="6A661DAB"/>
    <w:multiLevelType w:val="hybridMultilevel"/>
    <w:tmpl w:val="2E447256"/>
    <w:lvl w:ilvl="0" w:tplc="D8D037A6">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5" w15:restartNumberingAfterBreak="0">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6" w15:restartNumberingAfterBreak="0">
    <w:nsid w:val="6B207BEB"/>
    <w:multiLevelType w:val="hybridMultilevel"/>
    <w:tmpl w:val="98684360"/>
    <w:lvl w:ilvl="0" w:tplc="F19A3028">
      <w:start w:val="1"/>
      <w:numFmt w:val="lowerRoman"/>
      <w:lvlText w:val="%1."/>
      <w:lvlJc w:val="left"/>
      <w:pPr>
        <w:tabs>
          <w:tab w:val="num" w:pos="679"/>
        </w:tabs>
        <w:ind w:left="1700" w:hanging="340"/>
      </w:pPr>
      <w:rPr>
        <w:rFonts w:hint="default"/>
        <w:b w:val="0"/>
        <w:i w:val="0"/>
        <w:color w:val="auto"/>
        <w:sz w:val="22"/>
      </w:rPr>
    </w:lvl>
    <w:lvl w:ilvl="1" w:tplc="0809001B">
      <w:start w:val="1"/>
      <w:numFmt w:val="bullet"/>
      <w:lvlText w:val="o"/>
      <w:lvlJc w:val="left"/>
      <w:pPr>
        <w:tabs>
          <w:tab w:val="num" w:pos="679"/>
        </w:tabs>
        <w:ind w:left="2040" w:hanging="340"/>
      </w:pPr>
      <w:rPr>
        <w:rFonts w:ascii="Courier New" w:hAnsi="Courier New" w:hint="default"/>
      </w:rPr>
    </w:lvl>
    <w:lvl w:ilvl="2" w:tplc="3FCCEC2E">
      <w:start w:val="1"/>
      <w:numFmt w:val="bullet"/>
      <w:lvlText w:val="‒"/>
      <w:lvlJc w:val="left"/>
      <w:pPr>
        <w:tabs>
          <w:tab w:val="num" w:pos="679"/>
        </w:tabs>
        <w:ind w:left="2380" w:hanging="340"/>
      </w:pPr>
      <w:rPr>
        <w:rFonts w:ascii="Calibri" w:hAnsi="Calibri" w:hint="default"/>
      </w:rPr>
    </w:lvl>
    <w:lvl w:ilvl="3" w:tplc="1B2CDE76">
      <w:start w:val="1"/>
      <w:numFmt w:val="bullet"/>
      <w:lvlText w:val="‒"/>
      <w:lvlJc w:val="left"/>
      <w:pPr>
        <w:tabs>
          <w:tab w:val="num" w:pos="679"/>
        </w:tabs>
        <w:ind w:left="2720" w:hanging="340"/>
      </w:pPr>
      <w:rPr>
        <w:rFonts w:ascii="Calibri" w:hAnsi="Calibri" w:hint="default"/>
      </w:rPr>
    </w:lvl>
    <w:lvl w:ilvl="4" w:tplc="EB20ACEC">
      <w:start w:val="1"/>
      <w:numFmt w:val="bullet"/>
      <w:lvlText w:val="‒"/>
      <w:lvlJc w:val="left"/>
      <w:pPr>
        <w:tabs>
          <w:tab w:val="num" w:pos="679"/>
        </w:tabs>
        <w:ind w:left="3061" w:hanging="341"/>
      </w:pPr>
      <w:rPr>
        <w:rFonts w:ascii="Calibri" w:hAnsi="Calibri"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47" w15:restartNumberingAfterBreak="0">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B9053DC"/>
    <w:multiLevelType w:val="hybridMultilevel"/>
    <w:tmpl w:val="C8F4E33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15:restartNumberingAfterBreak="0">
    <w:nsid w:val="6C6943FB"/>
    <w:multiLevelType w:val="hybridMultilevel"/>
    <w:tmpl w:val="76AC17D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0" w15:restartNumberingAfterBreak="0">
    <w:nsid w:val="6C7F0D19"/>
    <w:multiLevelType w:val="hybridMultilevel"/>
    <w:tmpl w:val="3222C31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1" w15:restartNumberingAfterBreak="0">
    <w:nsid w:val="6D21539C"/>
    <w:multiLevelType w:val="hybridMultilevel"/>
    <w:tmpl w:val="908E2AAC"/>
    <w:lvl w:ilvl="0" w:tplc="F19A3028">
      <w:start w:val="1"/>
      <w:numFmt w:val="lowerRoman"/>
      <w:lvlText w:val="%1."/>
      <w:lvlJc w:val="left"/>
      <w:pPr>
        <w:tabs>
          <w:tab w:val="num" w:pos="1020"/>
        </w:tabs>
        <w:ind w:left="2041" w:hanging="340"/>
      </w:pPr>
      <w:rPr>
        <w:rFonts w:hint="default"/>
        <w:b w:val="0"/>
        <w:i w:val="0"/>
        <w:color w:val="auto"/>
        <w:sz w:val="22"/>
      </w:rPr>
    </w:lvl>
    <w:lvl w:ilvl="1" w:tplc="0809001B">
      <w:start w:val="1"/>
      <w:numFmt w:val="bullet"/>
      <w:lvlText w:val="o"/>
      <w:lvlJc w:val="left"/>
      <w:pPr>
        <w:tabs>
          <w:tab w:val="num" w:pos="1020"/>
        </w:tabs>
        <w:ind w:left="2381" w:hanging="340"/>
      </w:pPr>
      <w:rPr>
        <w:rFonts w:ascii="Courier New" w:hAnsi="Courier New" w:hint="default"/>
      </w:rPr>
    </w:lvl>
    <w:lvl w:ilvl="2" w:tplc="3FCCEC2E">
      <w:start w:val="1"/>
      <w:numFmt w:val="bullet"/>
      <w:lvlText w:val="‒"/>
      <w:lvlJc w:val="left"/>
      <w:pPr>
        <w:tabs>
          <w:tab w:val="num" w:pos="1020"/>
        </w:tabs>
        <w:ind w:left="2721" w:hanging="340"/>
      </w:pPr>
      <w:rPr>
        <w:rFonts w:ascii="Calibri" w:hAnsi="Calibri" w:hint="default"/>
      </w:rPr>
    </w:lvl>
    <w:lvl w:ilvl="3" w:tplc="1B2CDE76">
      <w:start w:val="1"/>
      <w:numFmt w:val="bullet"/>
      <w:lvlText w:val="‒"/>
      <w:lvlJc w:val="left"/>
      <w:pPr>
        <w:tabs>
          <w:tab w:val="num" w:pos="1020"/>
        </w:tabs>
        <w:ind w:left="3061" w:hanging="340"/>
      </w:pPr>
      <w:rPr>
        <w:rFonts w:ascii="Calibri" w:hAnsi="Calibri" w:hint="default"/>
      </w:rPr>
    </w:lvl>
    <w:lvl w:ilvl="4" w:tplc="EB20ACEC">
      <w:start w:val="1"/>
      <w:numFmt w:val="bullet"/>
      <w:lvlText w:val="‒"/>
      <w:lvlJc w:val="left"/>
      <w:pPr>
        <w:tabs>
          <w:tab w:val="num" w:pos="1020"/>
        </w:tabs>
        <w:ind w:left="3402" w:hanging="341"/>
      </w:pPr>
      <w:rPr>
        <w:rFonts w:ascii="Calibri" w:hAnsi="Calibri"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2" w15:restartNumberingAfterBreak="0">
    <w:nsid w:val="6E8A73CE"/>
    <w:multiLevelType w:val="hybridMultilevel"/>
    <w:tmpl w:val="06347BC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3" w15:restartNumberingAfterBreak="0">
    <w:nsid w:val="6F706617"/>
    <w:multiLevelType w:val="hybridMultilevel"/>
    <w:tmpl w:val="A3C077B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4" w15:restartNumberingAfterBreak="0">
    <w:nsid w:val="71617698"/>
    <w:multiLevelType w:val="hybridMultilevel"/>
    <w:tmpl w:val="ED62760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15:restartNumberingAfterBreak="0">
    <w:nsid w:val="727967F4"/>
    <w:multiLevelType w:val="hybridMultilevel"/>
    <w:tmpl w:val="A46892BA"/>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6" w15:restartNumberingAfterBreak="0">
    <w:nsid w:val="73084533"/>
    <w:multiLevelType w:val="hybridMultilevel"/>
    <w:tmpl w:val="218A2E40"/>
    <w:lvl w:ilvl="0" w:tplc="0809001B">
      <w:start w:val="1"/>
      <w:numFmt w:val="lowerLetter"/>
      <w:lvlText w:val="%1)"/>
      <w:lvlJc w:val="left"/>
      <w:pPr>
        <w:ind w:left="3184" w:hanging="360"/>
      </w:pPr>
    </w:lvl>
    <w:lvl w:ilvl="1" w:tplc="08090019" w:tentative="1">
      <w:start w:val="1"/>
      <w:numFmt w:val="lowerLetter"/>
      <w:lvlText w:val="%2."/>
      <w:lvlJc w:val="left"/>
      <w:pPr>
        <w:ind w:left="3904" w:hanging="360"/>
      </w:pPr>
    </w:lvl>
    <w:lvl w:ilvl="2" w:tplc="0809001B" w:tentative="1">
      <w:start w:val="1"/>
      <w:numFmt w:val="lowerRoman"/>
      <w:lvlText w:val="%3."/>
      <w:lvlJc w:val="right"/>
      <w:pPr>
        <w:ind w:left="4624" w:hanging="180"/>
      </w:pPr>
    </w:lvl>
    <w:lvl w:ilvl="3" w:tplc="0809000F" w:tentative="1">
      <w:start w:val="1"/>
      <w:numFmt w:val="decimal"/>
      <w:lvlText w:val="%4."/>
      <w:lvlJc w:val="left"/>
      <w:pPr>
        <w:ind w:left="5344" w:hanging="360"/>
      </w:pPr>
    </w:lvl>
    <w:lvl w:ilvl="4" w:tplc="08090019" w:tentative="1">
      <w:start w:val="1"/>
      <w:numFmt w:val="lowerLetter"/>
      <w:lvlText w:val="%5."/>
      <w:lvlJc w:val="left"/>
      <w:pPr>
        <w:ind w:left="6064" w:hanging="360"/>
      </w:pPr>
    </w:lvl>
    <w:lvl w:ilvl="5" w:tplc="0809001B" w:tentative="1">
      <w:start w:val="1"/>
      <w:numFmt w:val="lowerRoman"/>
      <w:lvlText w:val="%6."/>
      <w:lvlJc w:val="right"/>
      <w:pPr>
        <w:ind w:left="6784" w:hanging="180"/>
      </w:pPr>
    </w:lvl>
    <w:lvl w:ilvl="6" w:tplc="0809000F" w:tentative="1">
      <w:start w:val="1"/>
      <w:numFmt w:val="decimal"/>
      <w:lvlText w:val="%7."/>
      <w:lvlJc w:val="left"/>
      <w:pPr>
        <w:ind w:left="7504" w:hanging="360"/>
      </w:pPr>
    </w:lvl>
    <w:lvl w:ilvl="7" w:tplc="08090019" w:tentative="1">
      <w:start w:val="1"/>
      <w:numFmt w:val="lowerLetter"/>
      <w:lvlText w:val="%8."/>
      <w:lvlJc w:val="left"/>
      <w:pPr>
        <w:ind w:left="8224" w:hanging="360"/>
      </w:pPr>
    </w:lvl>
    <w:lvl w:ilvl="8" w:tplc="0809001B" w:tentative="1">
      <w:start w:val="1"/>
      <w:numFmt w:val="lowerRoman"/>
      <w:lvlText w:val="%9."/>
      <w:lvlJc w:val="right"/>
      <w:pPr>
        <w:ind w:left="8944" w:hanging="180"/>
      </w:pPr>
    </w:lvl>
  </w:abstractNum>
  <w:abstractNum w:abstractNumId="157" w15:restartNumberingAfterBreak="0">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158" w15:restartNumberingAfterBreak="0">
    <w:nsid w:val="75D65470"/>
    <w:multiLevelType w:val="hybridMultilevel"/>
    <w:tmpl w:val="090A24AA"/>
    <w:lvl w:ilvl="0" w:tplc="6366BB82">
      <w:start w:val="1"/>
      <w:numFmt w:val="lowerLetter"/>
      <w:lvlText w:val="%1)"/>
      <w:lvlJc w:val="left"/>
      <w:pPr>
        <w:ind w:left="6944"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5ED4714"/>
    <w:multiLevelType w:val="hybridMultilevel"/>
    <w:tmpl w:val="1670076C"/>
    <w:lvl w:ilvl="0" w:tplc="F19A3028">
      <w:start w:val="1"/>
      <w:numFmt w:val="lowerRoman"/>
      <w:lvlText w:val="%1."/>
      <w:lvlJc w:val="left"/>
      <w:pPr>
        <w:tabs>
          <w:tab w:val="num" w:pos="1020"/>
        </w:tabs>
        <w:ind w:left="2041" w:hanging="340"/>
      </w:pPr>
      <w:rPr>
        <w:rFonts w:hint="default"/>
        <w:b w:val="0"/>
        <w:i w:val="0"/>
        <w:color w:val="auto"/>
        <w:sz w:val="22"/>
      </w:rPr>
    </w:lvl>
    <w:lvl w:ilvl="1" w:tplc="0809001B">
      <w:start w:val="1"/>
      <w:numFmt w:val="bullet"/>
      <w:lvlText w:val="o"/>
      <w:lvlJc w:val="left"/>
      <w:pPr>
        <w:tabs>
          <w:tab w:val="num" w:pos="1020"/>
        </w:tabs>
        <w:ind w:left="2381" w:hanging="340"/>
      </w:pPr>
      <w:rPr>
        <w:rFonts w:ascii="Courier New" w:hAnsi="Courier New" w:hint="default"/>
      </w:rPr>
    </w:lvl>
    <w:lvl w:ilvl="2" w:tplc="3FCCEC2E">
      <w:start w:val="1"/>
      <w:numFmt w:val="bullet"/>
      <w:lvlText w:val="‒"/>
      <w:lvlJc w:val="left"/>
      <w:pPr>
        <w:tabs>
          <w:tab w:val="num" w:pos="1020"/>
        </w:tabs>
        <w:ind w:left="2721" w:hanging="340"/>
      </w:pPr>
      <w:rPr>
        <w:rFonts w:ascii="Calibri" w:hAnsi="Calibri" w:hint="default"/>
      </w:rPr>
    </w:lvl>
    <w:lvl w:ilvl="3" w:tplc="1B2CDE76">
      <w:start w:val="1"/>
      <w:numFmt w:val="bullet"/>
      <w:lvlText w:val="‒"/>
      <w:lvlJc w:val="left"/>
      <w:pPr>
        <w:tabs>
          <w:tab w:val="num" w:pos="1020"/>
        </w:tabs>
        <w:ind w:left="3061" w:hanging="340"/>
      </w:pPr>
      <w:rPr>
        <w:rFonts w:ascii="Calibri" w:hAnsi="Calibri" w:hint="default"/>
      </w:rPr>
    </w:lvl>
    <w:lvl w:ilvl="4" w:tplc="EB20ACEC">
      <w:start w:val="1"/>
      <w:numFmt w:val="bullet"/>
      <w:lvlText w:val="‒"/>
      <w:lvlJc w:val="left"/>
      <w:pPr>
        <w:tabs>
          <w:tab w:val="num" w:pos="1020"/>
        </w:tabs>
        <w:ind w:left="3402" w:hanging="341"/>
      </w:pPr>
      <w:rPr>
        <w:rFonts w:ascii="Calibri" w:hAnsi="Calibri"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0" w15:restartNumberingAfterBreak="0">
    <w:nsid w:val="77461B17"/>
    <w:multiLevelType w:val="hybridMultilevel"/>
    <w:tmpl w:val="F3687474"/>
    <w:lvl w:ilvl="0" w:tplc="10B2ECE4">
      <w:start w:val="1"/>
      <w:numFmt w:val="lowerRoman"/>
      <w:lvlText w:val="%1."/>
      <w:lvlJc w:val="right"/>
      <w:pPr>
        <w:ind w:left="1720" w:hanging="360"/>
      </w:pPr>
      <w:rPr>
        <w:color w:val="auto"/>
      </w:rPr>
    </w:lvl>
    <w:lvl w:ilvl="1" w:tplc="08090019">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61" w15:restartNumberingAfterBreak="0">
    <w:nsid w:val="77832DF7"/>
    <w:multiLevelType w:val="hybridMultilevel"/>
    <w:tmpl w:val="1C9A8416"/>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2" w15:restartNumberingAfterBreak="0">
    <w:nsid w:val="78564165"/>
    <w:multiLevelType w:val="hybridMultilevel"/>
    <w:tmpl w:val="E7AC6C08"/>
    <w:lvl w:ilvl="0" w:tplc="F19A3028">
      <w:start w:val="1"/>
      <w:numFmt w:val="lowerRoman"/>
      <w:lvlText w:val="%1."/>
      <w:lvlJc w:val="left"/>
      <w:pPr>
        <w:tabs>
          <w:tab w:val="num" w:pos="340"/>
        </w:tabs>
        <w:ind w:left="1361" w:hanging="340"/>
      </w:pPr>
      <w:rPr>
        <w:rFonts w:hint="default"/>
        <w:b w:val="0"/>
        <w:i w:val="0"/>
        <w:color w:val="auto"/>
        <w:sz w:val="22"/>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3" w15:restartNumberingAfterBreak="0">
    <w:nsid w:val="79521BEC"/>
    <w:multiLevelType w:val="hybridMultilevel"/>
    <w:tmpl w:val="AFCCD9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4" w15:restartNumberingAfterBreak="0">
    <w:nsid w:val="7D2556E0"/>
    <w:multiLevelType w:val="hybridMultilevel"/>
    <w:tmpl w:val="4FB4408A"/>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5" w15:restartNumberingAfterBreak="0">
    <w:nsid w:val="7D4B7A86"/>
    <w:multiLevelType w:val="hybridMultilevel"/>
    <w:tmpl w:val="7D40864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6" w15:restartNumberingAfterBreak="0">
    <w:nsid w:val="7D8C3C46"/>
    <w:multiLevelType w:val="hybridMultilevel"/>
    <w:tmpl w:val="20FCBDE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7" w15:restartNumberingAfterBreak="0">
    <w:nsid w:val="7D981548"/>
    <w:multiLevelType w:val="hybridMultilevel"/>
    <w:tmpl w:val="659A5512"/>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8" w15:restartNumberingAfterBreak="0">
    <w:nsid w:val="7DF02F6F"/>
    <w:multiLevelType w:val="hybridMultilevel"/>
    <w:tmpl w:val="E912EC8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9" w15:restartNumberingAfterBreak="0">
    <w:nsid w:val="7E764A1B"/>
    <w:multiLevelType w:val="hybridMultilevel"/>
    <w:tmpl w:val="80E44586"/>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0" w15:restartNumberingAfterBreak="0">
    <w:nsid w:val="7EA55A91"/>
    <w:multiLevelType w:val="hybridMultilevel"/>
    <w:tmpl w:val="816A4A1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8"/>
  </w:num>
  <w:num w:numId="2">
    <w:abstractNumId w:val="16"/>
  </w:num>
  <w:num w:numId="3">
    <w:abstractNumId w:val="18"/>
  </w:num>
  <w:num w:numId="4">
    <w:abstractNumId w:val="92"/>
  </w:num>
  <w:num w:numId="5">
    <w:abstractNumId w:val="11"/>
  </w:num>
  <w:num w:numId="6">
    <w:abstractNumId w:val="52"/>
  </w:num>
  <w:num w:numId="7">
    <w:abstractNumId w:val="93"/>
  </w:num>
  <w:num w:numId="8">
    <w:abstractNumId w:val="117"/>
  </w:num>
  <w:num w:numId="9">
    <w:abstractNumId w:val="125"/>
  </w:num>
  <w:num w:numId="10">
    <w:abstractNumId w:val="73"/>
  </w:num>
  <w:num w:numId="11">
    <w:abstractNumId w:val="39"/>
  </w:num>
  <w:num w:numId="12">
    <w:abstractNumId w:val="33"/>
  </w:num>
  <w:num w:numId="13">
    <w:abstractNumId w:val="100"/>
  </w:num>
  <w:num w:numId="14">
    <w:abstractNumId w:val="134"/>
  </w:num>
  <w:num w:numId="15">
    <w:abstractNumId w:val="157"/>
  </w:num>
  <w:num w:numId="16">
    <w:abstractNumId w:val="140"/>
  </w:num>
  <w:num w:numId="17">
    <w:abstractNumId w:val="145"/>
  </w:num>
  <w:num w:numId="18">
    <w:abstractNumId w:val="19"/>
  </w:num>
  <w:num w:numId="19">
    <w:abstractNumId w:val="34"/>
  </w:num>
  <w:num w:numId="20">
    <w:abstractNumId w:val="122"/>
  </w:num>
  <w:num w:numId="21">
    <w:abstractNumId w:val="22"/>
  </w:num>
  <w:num w:numId="22">
    <w:abstractNumId w:val="147"/>
  </w:num>
  <w:num w:numId="23">
    <w:abstractNumId w:val="83"/>
  </w:num>
  <w:num w:numId="24">
    <w:abstractNumId w:val="89"/>
  </w:num>
  <w:num w:numId="25">
    <w:abstractNumId w:val="67"/>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9"/>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156"/>
  </w:num>
  <w:num w:numId="36">
    <w:abstractNumId w:val="158"/>
  </w:num>
  <w:num w:numId="37">
    <w:abstractNumId w:val="33"/>
    <w:lvlOverride w:ilvl="0">
      <w:startOverride w:val="1"/>
    </w:lvlOverride>
  </w:num>
  <w:num w:numId="38">
    <w:abstractNumId w:val="33"/>
    <w:lvlOverride w:ilvl="0">
      <w:startOverride w:val="1"/>
    </w:lvlOverride>
  </w:num>
  <w:num w:numId="39">
    <w:abstractNumId w:val="109"/>
    <w:lvlOverride w:ilvl="0"/>
    <w:lvlOverride w:ilvl="1">
      <w:startOverride w:val="1"/>
    </w:lvlOverride>
    <w:lvlOverride w:ilvl="2"/>
    <w:lvlOverride w:ilvl="3"/>
    <w:lvlOverride w:ilvl="4"/>
    <w:lvlOverride w:ilvl="5"/>
    <w:lvlOverride w:ilvl="6"/>
    <w:lvlOverride w:ilvl="7"/>
    <w:lvlOverride w:ilvl="8"/>
  </w:num>
  <w:num w:numId="40">
    <w:abstractNumId w:val="109"/>
    <w:lvlOverride w:ilvl="0"/>
    <w:lvlOverride w:ilvl="1">
      <w:startOverride w:val="1"/>
    </w:lvlOverride>
    <w:lvlOverride w:ilvl="2"/>
    <w:lvlOverride w:ilvl="3"/>
    <w:lvlOverride w:ilvl="4"/>
    <w:lvlOverride w:ilvl="5"/>
    <w:lvlOverride w:ilvl="6"/>
    <w:lvlOverride w:ilvl="7"/>
    <w:lvlOverride w:ilvl="8"/>
  </w:num>
  <w:num w:numId="41">
    <w:abstractNumId w:val="29"/>
  </w:num>
  <w:num w:numId="42">
    <w:abstractNumId w:val="88"/>
  </w:num>
  <w:num w:numId="43">
    <w:abstractNumId w:val="151"/>
  </w:num>
  <w:num w:numId="44">
    <w:abstractNumId w:val="159"/>
  </w:num>
  <w:num w:numId="45">
    <w:abstractNumId w:val="70"/>
  </w:num>
  <w:num w:numId="46">
    <w:abstractNumId w:val="168"/>
  </w:num>
  <w:num w:numId="47">
    <w:abstractNumId w:val="153"/>
  </w:num>
  <w:num w:numId="48">
    <w:abstractNumId w:val="101"/>
  </w:num>
  <w:num w:numId="49">
    <w:abstractNumId w:val="165"/>
  </w:num>
  <w:num w:numId="50">
    <w:abstractNumId w:val="5"/>
  </w:num>
  <w:num w:numId="51">
    <w:abstractNumId w:val="142"/>
  </w:num>
  <w:num w:numId="52">
    <w:abstractNumId w:val="146"/>
  </w:num>
  <w:num w:numId="53">
    <w:abstractNumId w:val="129"/>
  </w:num>
  <w:num w:numId="54">
    <w:abstractNumId w:val="100"/>
  </w:num>
  <w:num w:numId="55">
    <w:abstractNumId w:val="109"/>
  </w:num>
  <w:num w:numId="56">
    <w:abstractNumId w:val="44"/>
  </w:num>
  <w:num w:numId="57">
    <w:abstractNumId w:val="148"/>
  </w:num>
  <w:num w:numId="58">
    <w:abstractNumId w:val="48"/>
  </w:num>
  <w:num w:numId="59">
    <w:abstractNumId w:val="137"/>
  </w:num>
  <w:num w:numId="60">
    <w:abstractNumId w:val="128"/>
  </w:num>
  <w:num w:numId="61">
    <w:abstractNumId w:val="98"/>
  </w:num>
  <w:num w:numId="62">
    <w:abstractNumId w:val="116"/>
  </w:num>
  <w:num w:numId="63">
    <w:abstractNumId w:val="47"/>
  </w:num>
  <w:num w:numId="64">
    <w:abstractNumId w:val="115"/>
  </w:num>
  <w:num w:numId="65">
    <w:abstractNumId w:val="162"/>
  </w:num>
  <w:num w:numId="66">
    <w:abstractNumId w:val="163"/>
  </w:num>
  <w:num w:numId="67">
    <w:abstractNumId w:val="95"/>
  </w:num>
  <w:num w:numId="68">
    <w:abstractNumId w:val="103"/>
  </w:num>
  <w:num w:numId="69">
    <w:abstractNumId w:val="8"/>
  </w:num>
  <w:num w:numId="70">
    <w:abstractNumId w:val="110"/>
  </w:num>
  <w:num w:numId="71">
    <w:abstractNumId w:val="17"/>
  </w:num>
  <w:num w:numId="72">
    <w:abstractNumId w:val="27"/>
  </w:num>
  <w:num w:numId="73">
    <w:abstractNumId w:val="46"/>
  </w:num>
  <w:num w:numId="74">
    <w:abstractNumId w:val="33"/>
    <w:lvlOverride w:ilvl="0">
      <w:startOverride w:val="1"/>
    </w:lvlOverride>
  </w:num>
  <w:num w:numId="75">
    <w:abstractNumId w:val="131"/>
  </w:num>
  <w:num w:numId="76">
    <w:abstractNumId w:val="1"/>
  </w:num>
  <w:num w:numId="77">
    <w:abstractNumId w:val="161"/>
  </w:num>
  <w:num w:numId="78">
    <w:abstractNumId w:val="167"/>
  </w:num>
  <w:num w:numId="79">
    <w:abstractNumId w:val="139"/>
  </w:num>
  <w:num w:numId="80">
    <w:abstractNumId w:val="71"/>
  </w:num>
  <w:num w:numId="81">
    <w:abstractNumId w:val="155"/>
  </w:num>
  <w:num w:numId="82">
    <w:abstractNumId w:val="96"/>
  </w:num>
  <w:num w:numId="83">
    <w:abstractNumId w:val="31"/>
  </w:num>
  <w:num w:numId="84">
    <w:abstractNumId w:val="62"/>
  </w:num>
  <w:num w:numId="85">
    <w:abstractNumId w:val="106"/>
  </w:num>
  <w:num w:numId="86">
    <w:abstractNumId w:val="94"/>
  </w:num>
  <w:num w:numId="87">
    <w:abstractNumId w:val="91"/>
  </w:num>
  <w:num w:numId="88">
    <w:abstractNumId w:val="84"/>
  </w:num>
  <w:num w:numId="89">
    <w:abstractNumId w:val="105"/>
  </w:num>
  <w:num w:numId="90">
    <w:abstractNumId w:val="119"/>
  </w:num>
  <w:num w:numId="91">
    <w:abstractNumId w:val="127"/>
  </w:num>
  <w:num w:numId="92">
    <w:abstractNumId w:val="42"/>
  </w:num>
  <w:num w:numId="93">
    <w:abstractNumId w:val="150"/>
  </w:num>
  <w:num w:numId="94">
    <w:abstractNumId w:val="144"/>
  </w:num>
  <w:num w:numId="95">
    <w:abstractNumId w:val="64"/>
  </w:num>
  <w:num w:numId="96">
    <w:abstractNumId w:val="102"/>
  </w:num>
  <w:num w:numId="97">
    <w:abstractNumId w:val="7"/>
  </w:num>
  <w:num w:numId="98">
    <w:abstractNumId w:val="40"/>
  </w:num>
  <w:num w:numId="99">
    <w:abstractNumId w:val="138"/>
  </w:num>
  <w:num w:numId="100">
    <w:abstractNumId w:val="82"/>
  </w:num>
  <w:num w:numId="101">
    <w:abstractNumId w:val="113"/>
  </w:num>
  <w:num w:numId="102">
    <w:abstractNumId w:val="121"/>
  </w:num>
  <w:num w:numId="103">
    <w:abstractNumId w:val="154"/>
  </w:num>
  <w:num w:numId="104">
    <w:abstractNumId w:val="54"/>
  </w:num>
  <w:num w:numId="105">
    <w:abstractNumId w:val="3"/>
  </w:num>
  <w:num w:numId="106">
    <w:abstractNumId w:val="50"/>
  </w:num>
  <w:num w:numId="107">
    <w:abstractNumId w:val="66"/>
  </w:num>
  <w:num w:numId="108">
    <w:abstractNumId w:val="120"/>
  </w:num>
  <w:num w:numId="109">
    <w:abstractNumId w:val="41"/>
  </w:num>
  <w:num w:numId="110">
    <w:abstractNumId w:val="53"/>
  </w:num>
  <w:num w:numId="111">
    <w:abstractNumId w:val="58"/>
  </w:num>
  <w:num w:numId="112">
    <w:abstractNumId w:val="166"/>
  </w:num>
  <w:num w:numId="113">
    <w:abstractNumId w:val="25"/>
  </w:num>
  <w:num w:numId="114">
    <w:abstractNumId w:val="81"/>
  </w:num>
  <w:num w:numId="115">
    <w:abstractNumId w:val="152"/>
  </w:num>
  <w:num w:numId="116">
    <w:abstractNumId w:val="2"/>
  </w:num>
  <w:num w:numId="117">
    <w:abstractNumId w:val="143"/>
  </w:num>
  <w:num w:numId="118">
    <w:abstractNumId w:val="23"/>
  </w:num>
  <w:num w:numId="119">
    <w:abstractNumId w:val="108"/>
  </w:num>
  <w:num w:numId="120">
    <w:abstractNumId w:val="74"/>
  </w:num>
  <w:num w:numId="121">
    <w:abstractNumId w:val="49"/>
  </w:num>
  <w:num w:numId="122">
    <w:abstractNumId w:val="90"/>
  </w:num>
  <w:num w:numId="123">
    <w:abstractNumId w:val="35"/>
  </w:num>
  <w:num w:numId="124">
    <w:abstractNumId w:val="126"/>
  </w:num>
  <w:num w:numId="125">
    <w:abstractNumId w:val="43"/>
  </w:num>
  <w:num w:numId="126">
    <w:abstractNumId w:val="65"/>
  </w:num>
  <w:num w:numId="127">
    <w:abstractNumId w:val="37"/>
  </w:num>
  <w:num w:numId="128">
    <w:abstractNumId w:val="80"/>
  </w:num>
  <w:num w:numId="129">
    <w:abstractNumId w:val="112"/>
  </w:num>
  <w:num w:numId="130">
    <w:abstractNumId w:val="32"/>
  </w:num>
  <w:num w:numId="131">
    <w:abstractNumId w:val="26"/>
  </w:num>
  <w:num w:numId="132">
    <w:abstractNumId w:val="57"/>
  </w:num>
  <w:num w:numId="133">
    <w:abstractNumId w:val="86"/>
  </w:num>
  <w:num w:numId="134">
    <w:abstractNumId w:val="111"/>
  </w:num>
  <w:num w:numId="135">
    <w:abstractNumId w:val="149"/>
  </w:num>
  <w:num w:numId="136">
    <w:abstractNumId w:val="14"/>
  </w:num>
  <w:num w:numId="137">
    <w:abstractNumId w:val="87"/>
  </w:num>
  <w:num w:numId="138">
    <w:abstractNumId w:val="13"/>
  </w:num>
  <w:num w:numId="139">
    <w:abstractNumId w:val="169"/>
  </w:num>
  <w:num w:numId="140">
    <w:abstractNumId w:val="76"/>
  </w:num>
  <w:num w:numId="141">
    <w:abstractNumId w:val="69"/>
  </w:num>
  <w:num w:numId="142">
    <w:abstractNumId w:val="30"/>
  </w:num>
  <w:num w:numId="143">
    <w:abstractNumId w:val="132"/>
  </w:num>
  <w:num w:numId="144">
    <w:abstractNumId w:val="59"/>
  </w:num>
  <w:num w:numId="145">
    <w:abstractNumId w:val="124"/>
  </w:num>
  <w:num w:numId="146">
    <w:abstractNumId w:val="12"/>
  </w:num>
  <w:num w:numId="147">
    <w:abstractNumId w:val="118"/>
  </w:num>
  <w:num w:numId="148">
    <w:abstractNumId w:val="51"/>
  </w:num>
  <w:num w:numId="149">
    <w:abstractNumId w:val="130"/>
  </w:num>
  <w:num w:numId="150">
    <w:abstractNumId w:val="0"/>
  </w:num>
  <w:num w:numId="151">
    <w:abstractNumId w:val="56"/>
  </w:num>
  <w:num w:numId="152">
    <w:abstractNumId w:val="141"/>
  </w:num>
  <w:num w:numId="153">
    <w:abstractNumId w:val="10"/>
  </w:num>
  <w:num w:numId="154">
    <w:abstractNumId w:val="6"/>
  </w:num>
  <w:num w:numId="155">
    <w:abstractNumId w:val="104"/>
  </w:num>
  <w:num w:numId="156">
    <w:abstractNumId w:val="24"/>
  </w:num>
  <w:num w:numId="157">
    <w:abstractNumId w:val="4"/>
  </w:num>
  <w:num w:numId="158">
    <w:abstractNumId w:val="36"/>
  </w:num>
  <w:num w:numId="159">
    <w:abstractNumId w:val="164"/>
  </w:num>
  <w:num w:numId="160">
    <w:abstractNumId w:val="38"/>
  </w:num>
  <w:num w:numId="161">
    <w:abstractNumId w:val="20"/>
  </w:num>
  <w:num w:numId="162">
    <w:abstractNumId w:val="85"/>
  </w:num>
  <w:num w:numId="163">
    <w:abstractNumId w:val="9"/>
  </w:num>
  <w:num w:numId="164">
    <w:abstractNumId w:val="99"/>
  </w:num>
  <w:num w:numId="165">
    <w:abstractNumId w:val="170"/>
  </w:num>
  <w:num w:numId="166">
    <w:abstractNumId w:val="114"/>
  </w:num>
  <w:num w:numId="167">
    <w:abstractNumId w:val="60"/>
  </w:num>
  <w:num w:numId="168">
    <w:abstractNumId w:val="33"/>
    <w:lvlOverride w:ilvl="0">
      <w:startOverride w:val="1"/>
    </w:lvlOverride>
  </w:num>
  <w:num w:numId="169">
    <w:abstractNumId w:val="160"/>
  </w:num>
  <w:num w:numId="170">
    <w:abstractNumId w:val="107"/>
  </w:num>
  <w:num w:numId="171">
    <w:abstractNumId w:val="33"/>
    <w:lvlOverride w:ilvl="0">
      <w:startOverride w:val="1"/>
    </w:lvlOverride>
  </w:num>
  <w:num w:numId="172">
    <w:abstractNumId w:val="55"/>
  </w:num>
  <w:num w:numId="173">
    <w:abstractNumId w:val="123"/>
  </w:num>
  <w:num w:numId="174">
    <w:abstractNumId w:val="45"/>
  </w:num>
  <w:num w:numId="175">
    <w:abstractNumId w:val="79"/>
  </w:num>
  <w:num w:numId="176">
    <w:abstractNumId w:val="77"/>
  </w:num>
  <w:num w:numId="177">
    <w:abstractNumId w:val="63"/>
  </w:num>
  <w:num w:numId="178">
    <w:abstractNumId w:val="78"/>
  </w:num>
  <w:num w:numId="179">
    <w:abstractNumId w:val="61"/>
  </w:num>
  <w:num w:numId="180">
    <w:abstractNumId w:val="21"/>
  </w:num>
  <w:num w:numId="181">
    <w:abstractNumId w:val="13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DateAndTime/>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CA"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n-AU" w:vendorID="64" w:dllVersion="131078" w:nlCheck="1" w:checkStyle="1"/>
  <w:activeWritingStyle w:appName="MSWord" w:lang="pt-PT" w:vendorID="64" w:dllVersion="131078" w:nlCheck="1" w:checkStyle="0"/>
  <w:activeWritingStyle w:appName="MSWord" w:lang="nb-NO" w:vendorID="64" w:dllVersion="131078" w:nlCheck="1" w:checkStyle="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680"/>
  <w:evenAndOddHeaders/>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B9"/>
    <w:rsid w:val="00001CDE"/>
    <w:rsid w:val="00005323"/>
    <w:rsid w:val="00005399"/>
    <w:rsid w:val="00005661"/>
    <w:rsid w:val="000064E3"/>
    <w:rsid w:val="000073B8"/>
    <w:rsid w:val="00007954"/>
    <w:rsid w:val="00007B39"/>
    <w:rsid w:val="000116D3"/>
    <w:rsid w:val="000119EB"/>
    <w:rsid w:val="00011D4C"/>
    <w:rsid w:val="0001214C"/>
    <w:rsid w:val="000126B6"/>
    <w:rsid w:val="00013928"/>
    <w:rsid w:val="000144F8"/>
    <w:rsid w:val="0001454A"/>
    <w:rsid w:val="0001496E"/>
    <w:rsid w:val="00014D2D"/>
    <w:rsid w:val="0001537B"/>
    <w:rsid w:val="000154AA"/>
    <w:rsid w:val="00016455"/>
    <w:rsid w:val="0001738F"/>
    <w:rsid w:val="00017E63"/>
    <w:rsid w:val="00020325"/>
    <w:rsid w:val="00021130"/>
    <w:rsid w:val="00022A39"/>
    <w:rsid w:val="00023190"/>
    <w:rsid w:val="00024324"/>
    <w:rsid w:val="000245F9"/>
    <w:rsid w:val="000251B9"/>
    <w:rsid w:val="0002530C"/>
    <w:rsid w:val="00025365"/>
    <w:rsid w:val="000253E5"/>
    <w:rsid w:val="00026CBD"/>
    <w:rsid w:val="00026DD4"/>
    <w:rsid w:val="000274DF"/>
    <w:rsid w:val="00027DF3"/>
    <w:rsid w:val="0003042D"/>
    <w:rsid w:val="000308EA"/>
    <w:rsid w:val="000322CB"/>
    <w:rsid w:val="0003295F"/>
    <w:rsid w:val="000329D9"/>
    <w:rsid w:val="0003302B"/>
    <w:rsid w:val="00033198"/>
    <w:rsid w:val="000343F7"/>
    <w:rsid w:val="00034AF5"/>
    <w:rsid w:val="00034B0E"/>
    <w:rsid w:val="00034F1B"/>
    <w:rsid w:val="00035436"/>
    <w:rsid w:val="000354BD"/>
    <w:rsid w:val="00035756"/>
    <w:rsid w:val="00035DB0"/>
    <w:rsid w:val="00037AD5"/>
    <w:rsid w:val="0004146B"/>
    <w:rsid w:val="00042955"/>
    <w:rsid w:val="0004380D"/>
    <w:rsid w:val="0004384D"/>
    <w:rsid w:val="0004485D"/>
    <w:rsid w:val="00044B85"/>
    <w:rsid w:val="00044CA8"/>
    <w:rsid w:val="00045200"/>
    <w:rsid w:val="0004537E"/>
    <w:rsid w:val="0004777B"/>
    <w:rsid w:val="00047A7D"/>
    <w:rsid w:val="0005019D"/>
    <w:rsid w:val="0005055B"/>
    <w:rsid w:val="00051A06"/>
    <w:rsid w:val="00051CB7"/>
    <w:rsid w:val="00052672"/>
    <w:rsid w:val="00052D4A"/>
    <w:rsid w:val="00052EE1"/>
    <w:rsid w:val="00053A34"/>
    <w:rsid w:val="00053E40"/>
    <w:rsid w:val="00054272"/>
    <w:rsid w:val="00054316"/>
    <w:rsid w:val="000547B6"/>
    <w:rsid w:val="00055465"/>
    <w:rsid w:val="00056473"/>
    <w:rsid w:val="00056743"/>
    <w:rsid w:val="00060EE0"/>
    <w:rsid w:val="00061135"/>
    <w:rsid w:val="000612DF"/>
    <w:rsid w:val="00061499"/>
    <w:rsid w:val="000614E1"/>
    <w:rsid w:val="00061993"/>
    <w:rsid w:val="00061D42"/>
    <w:rsid w:val="00062010"/>
    <w:rsid w:val="00062CDD"/>
    <w:rsid w:val="00062FD4"/>
    <w:rsid w:val="000634A7"/>
    <w:rsid w:val="00063B15"/>
    <w:rsid w:val="00063E7C"/>
    <w:rsid w:val="00063F77"/>
    <w:rsid w:val="00064106"/>
    <w:rsid w:val="0006447F"/>
    <w:rsid w:val="000644BB"/>
    <w:rsid w:val="00064895"/>
    <w:rsid w:val="00065685"/>
    <w:rsid w:val="000670D9"/>
    <w:rsid w:val="00067EA7"/>
    <w:rsid w:val="00070A3E"/>
    <w:rsid w:val="000711ED"/>
    <w:rsid w:val="0007142E"/>
    <w:rsid w:val="000714D0"/>
    <w:rsid w:val="00071585"/>
    <w:rsid w:val="00072690"/>
    <w:rsid w:val="00072D60"/>
    <w:rsid w:val="00072E39"/>
    <w:rsid w:val="0007372D"/>
    <w:rsid w:val="00074B8C"/>
    <w:rsid w:val="00074DA7"/>
    <w:rsid w:val="00074EDB"/>
    <w:rsid w:val="00075555"/>
    <w:rsid w:val="00076521"/>
    <w:rsid w:val="00077652"/>
    <w:rsid w:val="000777C6"/>
    <w:rsid w:val="00077D37"/>
    <w:rsid w:val="00080B34"/>
    <w:rsid w:val="00080CC5"/>
    <w:rsid w:val="000815A8"/>
    <w:rsid w:val="00082123"/>
    <w:rsid w:val="00083165"/>
    <w:rsid w:val="000835D8"/>
    <w:rsid w:val="00083FF3"/>
    <w:rsid w:val="00085187"/>
    <w:rsid w:val="0008529F"/>
    <w:rsid w:val="0008538B"/>
    <w:rsid w:val="00085D56"/>
    <w:rsid w:val="000867CE"/>
    <w:rsid w:val="00086A70"/>
    <w:rsid w:val="00087BA0"/>
    <w:rsid w:val="00090322"/>
    <w:rsid w:val="00090706"/>
    <w:rsid w:val="0009165C"/>
    <w:rsid w:val="00093357"/>
    <w:rsid w:val="000934AE"/>
    <w:rsid w:val="00093AF1"/>
    <w:rsid w:val="00094F38"/>
    <w:rsid w:val="000951C0"/>
    <w:rsid w:val="00095A50"/>
    <w:rsid w:val="00095FBC"/>
    <w:rsid w:val="00097D04"/>
    <w:rsid w:val="000A058F"/>
    <w:rsid w:val="000A0FA8"/>
    <w:rsid w:val="000A2054"/>
    <w:rsid w:val="000A2820"/>
    <w:rsid w:val="000A4D50"/>
    <w:rsid w:val="000A61A2"/>
    <w:rsid w:val="000A6BEC"/>
    <w:rsid w:val="000B2824"/>
    <w:rsid w:val="000B33EF"/>
    <w:rsid w:val="000B3A97"/>
    <w:rsid w:val="000B4A0D"/>
    <w:rsid w:val="000B4C31"/>
    <w:rsid w:val="000B5373"/>
    <w:rsid w:val="000B5552"/>
    <w:rsid w:val="000B5CAA"/>
    <w:rsid w:val="000B61CA"/>
    <w:rsid w:val="000B62DD"/>
    <w:rsid w:val="000B7010"/>
    <w:rsid w:val="000B731A"/>
    <w:rsid w:val="000B73F9"/>
    <w:rsid w:val="000B7539"/>
    <w:rsid w:val="000C0623"/>
    <w:rsid w:val="000C0769"/>
    <w:rsid w:val="000C07AA"/>
    <w:rsid w:val="000C0B2E"/>
    <w:rsid w:val="000C1FE9"/>
    <w:rsid w:val="000C3B7A"/>
    <w:rsid w:val="000C57D1"/>
    <w:rsid w:val="000C5C84"/>
    <w:rsid w:val="000C5F0E"/>
    <w:rsid w:val="000C7357"/>
    <w:rsid w:val="000C739B"/>
    <w:rsid w:val="000C76EF"/>
    <w:rsid w:val="000C7F3C"/>
    <w:rsid w:val="000D0C94"/>
    <w:rsid w:val="000D1FCF"/>
    <w:rsid w:val="000D27FA"/>
    <w:rsid w:val="000D2B2A"/>
    <w:rsid w:val="000D2E0D"/>
    <w:rsid w:val="000D38CF"/>
    <w:rsid w:val="000D3B1E"/>
    <w:rsid w:val="000D49BE"/>
    <w:rsid w:val="000D4A13"/>
    <w:rsid w:val="000D4A63"/>
    <w:rsid w:val="000D4E56"/>
    <w:rsid w:val="000D4F79"/>
    <w:rsid w:val="000D50A6"/>
    <w:rsid w:val="000D57A5"/>
    <w:rsid w:val="000D678B"/>
    <w:rsid w:val="000D7A61"/>
    <w:rsid w:val="000E09D7"/>
    <w:rsid w:val="000E0DC7"/>
    <w:rsid w:val="000E1A13"/>
    <w:rsid w:val="000E1E8E"/>
    <w:rsid w:val="000E261E"/>
    <w:rsid w:val="000E4407"/>
    <w:rsid w:val="000E52DB"/>
    <w:rsid w:val="000E59F7"/>
    <w:rsid w:val="000E621E"/>
    <w:rsid w:val="000E6657"/>
    <w:rsid w:val="000E6861"/>
    <w:rsid w:val="000E758D"/>
    <w:rsid w:val="000F0F98"/>
    <w:rsid w:val="000F1072"/>
    <w:rsid w:val="000F2AA9"/>
    <w:rsid w:val="000F3434"/>
    <w:rsid w:val="000F3CCE"/>
    <w:rsid w:val="000F47C6"/>
    <w:rsid w:val="000F5557"/>
    <w:rsid w:val="000F55F2"/>
    <w:rsid w:val="000F5C84"/>
    <w:rsid w:val="000F69DD"/>
    <w:rsid w:val="000F755F"/>
    <w:rsid w:val="000F7CCA"/>
    <w:rsid w:val="0010021A"/>
    <w:rsid w:val="0010063E"/>
    <w:rsid w:val="00101AAB"/>
    <w:rsid w:val="0010304E"/>
    <w:rsid w:val="0010476B"/>
    <w:rsid w:val="00104BAB"/>
    <w:rsid w:val="00104E31"/>
    <w:rsid w:val="0010590C"/>
    <w:rsid w:val="00106E60"/>
    <w:rsid w:val="0010727A"/>
    <w:rsid w:val="0010745D"/>
    <w:rsid w:val="00107536"/>
    <w:rsid w:val="00107E62"/>
    <w:rsid w:val="00110792"/>
    <w:rsid w:val="0011087A"/>
    <w:rsid w:val="00110F04"/>
    <w:rsid w:val="00110F23"/>
    <w:rsid w:val="00111F59"/>
    <w:rsid w:val="00112A7D"/>
    <w:rsid w:val="001130DE"/>
    <w:rsid w:val="00113B63"/>
    <w:rsid w:val="00114CF4"/>
    <w:rsid w:val="001166BA"/>
    <w:rsid w:val="001167B0"/>
    <w:rsid w:val="00116877"/>
    <w:rsid w:val="00117777"/>
    <w:rsid w:val="00117C40"/>
    <w:rsid w:val="0012061E"/>
    <w:rsid w:val="00120FD1"/>
    <w:rsid w:val="001210A6"/>
    <w:rsid w:val="00121117"/>
    <w:rsid w:val="001219E9"/>
    <w:rsid w:val="00121C55"/>
    <w:rsid w:val="0012442D"/>
    <w:rsid w:val="00124706"/>
    <w:rsid w:val="00124E26"/>
    <w:rsid w:val="00124EA7"/>
    <w:rsid w:val="00125CE4"/>
    <w:rsid w:val="001260C0"/>
    <w:rsid w:val="00126AF9"/>
    <w:rsid w:val="001313B2"/>
    <w:rsid w:val="001343BD"/>
    <w:rsid w:val="00135051"/>
    <w:rsid w:val="001355D4"/>
    <w:rsid w:val="00135F9A"/>
    <w:rsid w:val="00136DF3"/>
    <w:rsid w:val="0013767F"/>
    <w:rsid w:val="00137F23"/>
    <w:rsid w:val="00140CD6"/>
    <w:rsid w:val="00141457"/>
    <w:rsid w:val="001421A0"/>
    <w:rsid w:val="001421D9"/>
    <w:rsid w:val="00142755"/>
    <w:rsid w:val="0014286F"/>
    <w:rsid w:val="00142BFE"/>
    <w:rsid w:val="00142EBB"/>
    <w:rsid w:val="00143A09"/>
    <w:rsid w:val="00144536"/>
    <w:rsid w:val="001446C3"/>
    <w:rsid w:val="00144AAA"/>
    <w:rsid w:val="0014599E"/>
    <w:rsid w:val="001459CA"/>
    <w:rsid w:val="00146099"/>
    <w:rsid w:val="0014764C"/>
    <w:rsid w:val="00147EB0"/>
    <w:rsid w:val="00147EE5"/>
    <w:rsid w:val="001508FD"/>
    <w:rsid w:val="00150AF8"/>
    <w:rsid w:val="001513BF"/>
    <w:rsid w:val="001516F3"/>
    <w:rsid w:val="00151A3E"/>
    <w:rsid w:val="00152E1A"/>
    <w:rsid w:val="00153264"/>
    <w:rsid w:val="001535C6"/>
    <w:rsid w:val="0015541F"/>
    <w:rsid w:val="00155E65"/>
    <w:rsid w:val="00156382"/>
    <w:rsid w:val="00156910"/>
    <w:rsid w:val="00156A50"/>
    <w:rsid w:val="00156F25"/>
    <w:rsid w:val="001572B7"/>
    <w:rsid w:val="001576DC"/>
    <w:rsid w:val="00157FE1"/>
    <w:rsid w:val="0016013A"/>
    <w:rsid w:val="001607F9"/>
    <w:rsid w:val="00160A12"/>
    <w:rsid w:val="00160C10"/>
    <w:rsid w:val="00160F6B"/>
    <w:rsid w:val="00161274"/>
    <w:rsid w:val="00161385"/>
    <w:rsid w:val="00161665"/>
    <w:rsid w:val="00161934"/>
    <w:rsid w:val="00161A3E"/>
    <w:rsid w:val="00162358"/>
    <w:rsid w:val="00162866"/>
    <w:rsid w:val="001637CE"/>
    <w:rsid w:val="00163CFC"/>
    <w:rsid w:val="00163E5E"/>
    <w:rsid w:val="0016439D"/>
    <w:rsid w:val="001647B8"/>
    <w:rsid w:val="00166D01"/>
    <w:rsid w:val="001674B4"/>
    <w:rsid w:val="0016769B"/>
    <w:rsid w:val="00167C2B"/>
    <w:rsid w:val="001725AF"/>
    <w:rsid w:val="00172E7B"/>
    <w:rsid w:val="001731D4"/>
    <w:rsid w:val="00173D34"/>
    <w:rsid w:val="00174A61"/>
    <w:rsid w:val="00174E81"/>
    <w:rsid w:val="00175DE2"/>
    <w:rsid w:val="00176014"/>
    <w:rsid w:val="0017639D"/>
    <w:rsid w:val="00176AF1"/>
    <w:rsid w:val="00176E48"/>
    <w:rsid w:val="00176FB3"/>
    <w:rsid w:val="00177EC1"/>
    <w:rsid w:val="00177EDA"/>
    <w:rsid w:val="00180300"/>
    <w:rsid w:val="00180584"/>
    <w:rsid w:val="00180CA2"/>
    <w:rsid w:val="00181E63"/>
    <w:rsid w:val="00182182"/>
    <w:rsid w:val="00182B78"/>
    <w:rsid w:val="00182F04"/>
    <w:rsid w:val="0018335B"/>
    <w:rsid w:val="00184759"/>
    <w:rsid w:val="00184A8D"/>
    <w:rsid w:val="00185A2B"/>
    <w:rsid w:val="00185ADA"/>
    <w:rsid w:val="00186A2F"/>
    <w:rsid w:val="0018799A"/>
    <w:rsid w:val="00187A3C"/>
    <w:rsid w:val="0019149E"/>
    <w:rsid w:val="00191D92"/>
    <w:rsid w:val="0019278C"/>
    <w:rsid w:val="00192AE2"/>
    <w:rsid w:val="00192C91"/>
    <w:rsid w:val="00192D69"/>
    <w:rsid w:val="00193C3C"/>
    <w:rsid w:val="00193F33"/>
    <w:rsid w:val="001946EF"/>
    <w:rsid w:val="001949F9"/>
    <w:rsid w:val="00195ABC"/>
    <w:rsid w:val="00195BE4"/>
    <w:rsid w:val="0019614D"/>
    <w:rsid w:val="001969A3"/>
    <w:rsid w:val="00196D19"/>
    <w:rsid w:val="00196D6D"/>
    <w:rsid w:val="00197A12"/>
    <w:rsid w:val="00197C11"/>
    <w:rsid w:val="001A0500"/>
    <w:rsid w:val="001A0CE7"/>
    <w:rsid w:val="001A139E"/>
    <w:rsid w:val="001A1494"/>
    <w:rsid w:val="001A17A7"/>
    <w:rsid w:val="001A2346"/>
    <w:rsid w:val="001A26C1"/>
    <w:rsid w:val="001A2A4B"/>
    <w:rsid w:val="001A2A76"/>
    <w:rsid w:val="001A35A3"/>
    <w:rsid w:val="001A3FC8"/>
    <w:rsid w:val="001A4006"/>
    <w:rsid w:val="001A46D7"/>
    <w:rsid w:val="001A4843"/>
    <w:rsid w:val="001A5515"/>
    <w:rsid w:val="001A6038"/>
    <w:rsid w:val="001A6AC1"/>
    <w:rsid w:val="001A75DB"/>
    <w:rsid w:val="001B0BC0"/>
    <w:rsid w:val="001B1050"/>
    <w:rsid w:val="001B10D0"/>
    <w:rsid w:val="001B1627"/>
    <w:rsid w:val="001B1959"/>
    <w:rsid w:val="001B1979"/>
    <w:rsid w:val="001B21F6"/>
    <w:rsid w:val="001B24AA"/>
    <w:rsid w:val="001B2BFA"/>
    <w:rsid w:val="001B31B9"/>
    <w:rsid w:val="001B34F1"/>
    <w:rsid w:val="001B451F"/>
    <w:rsid w:val="001B62E6"/>
    <w:rsid w:val="001B792D"/>
    <w:rsid w:val="001C01F9"/>
    <w:rsid w:val="001C02DF"/>
    <w:rsid w:val="001C10E1"/>
    <w:rsid w:val="001C3457"/>
    <w:rsid w:val="001C4456"/>
    <w:rsid w:val="001C4649"/>
    <w:rsid w:val="001C47BF"/>
    <w:rsid w:val="001C4B18"/>
    <w:rsid w:val="001C4B44"/>
    <w:rsid w:val="001C680F"/>
    <w:rsid w:val="001C6CA8"/>
    <w:rsid w:val="001D0B22"/>
    <w:rsid w:val="001D1D0E"/>
    <w:rsid w:val="001D28BB"/>
    <w:rsid w:val="001D2D17"/>
    <w:rsid w:val="001D2D2C"/>
    <w:rsid w:val="001D46CD"/>
    <w:rsid w:val="001D49CF"/>
    <w:rsid w:val="001D4D40"/>
    <w:rsid w:val="001D5004"/>
    <w:rsid w:val="001D51CB"/>
    <w:rsid w:val="001D63CC"/>
    <w:rsid w:val="001D6E71"/>
    <w:rsid w:val="001D7317"/>
    <w:rsid w:val="001D7FB1"/>
    <w:rsid w:val="001E0CD7"/>
    <w:rsid w:val="001E1044"/>
    <w:rsid w:val="001E1211"/>
    <w:rsid w:val="001E1938"/>
    <w:rsid w:val="001E1C56"/>
    <w:rsid w:val="001E2433"/>
    <w:rsid w:val="001E42D5"/>
    <w:rsid w:val="001E4947"/>
    <w:rsid w:val="001E4E53"/>
    <w:rsid w:val="001E5CE2"/>
    <w:rsid w:val="001E654F"/>
    <w:rsid w:val="001E6658"/>
    <w:rsid w:val="001E697B"/>
    <w:rsid w:val="001E6E49"/>
    <w:rsid w:val="001E6E67"/>
    <w:rsid w:val="001F070D"/>
    <w:rsid w:val="001F0739"/>
    <w:rsid w:val="001F31B6"/>
    <w:rsid w:val="001F3584"/>
    <w:rsid w:val="001F41F6"/>
    <w:rsid w:val="001F420B"/>
    <w:rsid w:val="001F49D4"/>
    <w:rsid w:val="001F4E7D"/>
    <w:rsid w:val="001F6352"/>
    <w:rsid w:val="001F7528"/>
    <w:rsid w:val="001F7960"/>
    <w:rsid w:val="0020020A"/>
    <w:rsid w:val="002014F8"/>
    <w:rsid w:val="002016DC"/>
    <w:rsid w:val="00203181"/>
    <w:rsid w:val="00204916"/>
    <w:rsid w:val="00204B39"/>
    <w:rsid w:val="00204CB6"/>
    <w:rsid w:val="00206303"/>
    <w:rsid w:val="00210426"/>
    <w:rsid w:val="00210734"/>
    <w:rsid w:val="00211F98"/>
    <w:rsid w:val="00212347"/>
    <w:rsid w:val="00212D81"/>
    <w:rsid w:val="002142E7"/>
    <w:rsid w:val="00215BB8"/>
    <w:rsid w:val="00216705"/>
    <w:rsid w:val="0021670B"/>
    <w:rsid w:val="0021741F"/>
    <w:rsid w:val="00217B7B"/>
    <w:rsid w:val="00220C2A"/>
    <w:rsid w:val="00222F94"/>
    <w:rsid w:val="00223D7E"/>
    <w:rsid w:val="00224F2D"/>
    <w:rsid w:val="002268CF"/>
    <w:rsid w:val="002270B7"/>
    <w:rsid w:val="00227B7C"/>
    <w:rsid w:val="00230D8E"/>
    <w:rsid w:val="00231D53"/>
    <w:rsid w:val="0023385A"/>
    <w:rsid w:val="00233AFD"/>
    <w:rsid w:val="00233FA1"/>
    <w:rsid w:val="00234144"/>
    <w:rsid w:val="00234746"/>
    <w:rsid w:val="002353FA"/>
    <w:rsid w:val="0023588D"/>
    <w:rsid w:val="002359CF"/>
    <w:rsid w:val="0023686F"/>
    <w:rsid w:val="00236AA5"/>
    <w:rsid w:val="00237A38"/>
    <w:rsid w:val="00237E4C"/>
    <w:rsid w:val="00240569"/>
    <w:rsid w:val="0024086A"/>
    <w:rsid w:val="002408B4"/>
    <w:rsid w:val="00240D9F"/>
    <w:rsid w:val="00241297"/>
    <w:rsid w:val="00241336"/>
    <w:rsid w:val="00241538"/>
    <w:rsid w:val="00242F6F"/>
    <w:rsid w:val="002441FB"/>
    <w:rsid w:val="00244AF4"/>
    <w:rsid w:val="00244D4C"/>
    <w:rsid w:val="00244E26"/>
    <w:rsid w:val="00245B62"/>
    <w:rsid w:val="00245EDF"/>
    <w:rsid w:val="00246150"/>
    <w:rsid w:val="00247DEA"/>
    <w:rsid w:val="00247EC9"/>
    <w:rsid w:val="002512D9"/>
    <w:rsid w:val="00251677"/>
    <w:rsid w:val="00251E60"/>
    <w:rsid w:val="0025216E"/>
    <w:rsid w:val="002526DF"/>
    <w:rsid w:val="002530F5"/>
    <w:rsid w:val="00253345"/>
    <w:rsid w:val="00253347"/>
    <w:rsid w:val="00253602"/>
    <w:rsid w:val="002537F2"/>
    <w:rsid w:val="002538AF"/>
    <w:rsid w:val="00253992"/>
    <w:rsid w:val="00253BB9"/>
    <w:rsid w:val="00253CA2"/>
    <w:rsid w:val="002542F7"/>
    <w:rsid w:val="0025472D"/>
    <w:rsid w:val="00256A0E"/>
    <w:rsid w:val="002570D8"/>
    <w:rsid w:val="00257EDF"/>
    <w:rsid w:val="0026028A"/>
    <w:rsid w:val="0026034D"/>
    <w:rsid w:val="00261519"/>
    <w:rsid w:val="00261C69"/>
    <w:rsid w:val="00262675"/>
    <w:rsid w:val="00262EE0"/>
    <w:rsid w:val="002638DA"/>
    <w:rsid w:val="00263BDB"/>
    <w:rsid w:val="00264866"/>
    <w:rsid w:val="00265A7F"/>
    <w:rsid w:val="00265B23"/>
    <w:rsid w:val="00265DEF"/>
    <w:rsid w:val="00266C95"/>
    <w:rsid w:val="00266F6C"/>
    <w:rsid w:val="00271A96"/>
    <w:rsid w:val="002724EF"/>
    <w:rsid w:val="002725CE"/>
    <w:rsid w:val="00274216"/>
    <w:rsid w:val="002749C7"/>
    <w:rsid w:val="002752E0"/>
    <w:rsid w:val="002754BB"/>
    <w:rsid w:val="0027583A"/>
    <w:rsid w:val="002768AE"/>
    <w:rsid w:val="00276B59"/>
    <w:rsid w:val="00276D46"/>
    <w:rsid w:val="00276DDE"/>
    <w:rsid w:val="002771B9"/>
    <w:rsid w:val="00281661"/>
    <w:rsid w:val="00281791"/>
    <w:rsid w:val="00282E85"/>
    <w:rsid w:val="002837E5"/>
    <w:rsid w:val="0028408B"/>
    <w:rsid w:val="00284A35"/>
    <w:rsid w:val="002852AF"/>
    <w:rsid w:val="00285635"/>
    <w:rsid w:val="002856F7"/>
    <w:rsid w:val="00286711"/>
    <w:rsid w:val="0028712A"/>
    <w:rsid w:val="00290FC1"/>
    <w:rsid w:val="002910CA"/>
    <w:rsid w:val="0029179E"/>
    <w:rsid w:val="00291C89"/>
    <w:rsid w:val="002924D9"/>
    <w:rsid w:val="002926D9"/>
    <w:rsid w:val="00293B7F"/>
    <w:rsid w:val="00293CCC"/>
    <w:rsid w:val="002940D4"/>
    <w:rsid w:val="002942E0"/>
    <w:rsid w:val="002958AB"/>
    <w:rsid w:val="0029632E"/>
    <w:rsid w:val="0029646F"/>
    <w:rsid w:val="002965A6"/>
    <w:rsid w:val="002968A9"/>
    <w:rsid w:val="00296C27"/>
    <w:rsid w:val="00297857"/>
    <w:rsid w:val="002A1563"/>
    <w:rsid w:val="002A170A"/>
    <w:rsid w:val="002A194C"/>
    <w:rsid w:val="002A19D1"/>
    <w:rsid w:val="002A1A91"/>
    <w:rsid w:val="002A1E32"/>
    <w:rsid w:val="002A2976"/>
    <w:rsid w:val="002A5185"/>
    <w:rsid w:val="002A63AC"/>
    <w:rsid w:val="002A6618"/>
    <w:rsid w:val="002A6730"/>
    <w:rsid w:val="002A6985"/>
    <w:rsid w:val="002B0825"/>
    <w:rsid w:val="002B10A9"/>
    <w:rsid w:val="002B1AD1"/>
    <w:rsid w:val="002B1D8E"/>
    <w:rsid w:val="002B1E15"/>
    <w:rsid w:val="002B1EC5"/>
    <w:rsid w:val="002B3AB9"/>
    <w:rsid w:val="002B4300"/>
    <w:rsid w:val="002B4931"/>
    <w:rsid w:val="002B5F5F"/>
    <w:rsid w:val="002B71A8"/>
    <w:rsid w:val="002B785F"/>
    <w:rsid w:val="002C04B1"/>
    <w:rsid w:val="002C05C6"/>
    <w:rsid w:val="002C0C21"/>
    <w:rsid w:val="002C1490"/>
    <w:rsid w:val="002C1BE5"/>
    <w:rsid w:val="002C1DFE"/>
    <w:rsid w:val="002C2C6E"/>
    <w:rsid w:val="002C3901"/>
    <w:rsid w:val="002C40C3"/>
    <w:rsid w:val="002C4BC8"/>
    <w:rsid w:val="002C558B"/>
    <w:rsid w:val="002C57DD"/>
    <w:rsid w:val="002C59DE"/>
    <w:rsid w:val="002C5D66"/>
    <w:rsid w:val="002C6328"/>
    <w:rsid w:val="002C6F24"/>
    <w:rsid w:val="002C7410"/>
    <w:rsid w:val="002C763E"/>
    <w:rsid w:val="002D00AE"/>
    <w:rsid w:val="002D0A92"/>
    <w:rsid w:val="002D1373"/>
    <w:rsid w:val="002D1C23"/>
    <w:rsid w:val="002D22AF"/>
    <w:rsid w:val="002D2446"/>
    <w:rsid w:val="002D294D"/>
    <w:rsid w:val="002D299F"/>
    <w:rsid w:val="002D2E43"/>
    <w:rsid w:val="002D2EDE"/>
    <w:rsid w:val="002D3335"/>
    <w:rsid w:val="002D33DD"/>
    <w:rsid w:val="002D3F71"/>
    <w:rsid w:val="002D45DD"/>
    <w:rsid w:val="002D4C9E"/>
    <w:rsid w:val="002D5476"/>
    <w:rsid w:val="002D57CD"/>
    <w:rsid w:val="002D6773"/>
    <w:rsid w:val="002D70DB"/>
    <w:rsid w:val="002E0203"/>
    <w:rsid w:val="002E0275"/>
    <w:rsid w:val="002E080F"/>
    <w:rsid w:val="002E1027"/>
    <w:rsid w:val="002E1821"/>
    <w:rsid w:val="002E196C"/>
    <w:rsid w:val="002E1D3B"/>
    <w:rsid w:val="002E227C"/>
    <w:rsid w:val="002E251E"/>
    <w:rsid w:val="002E286A"/>
    <w:rsid w:val="002E29E1"/>
    <w:rsid w:val="002E2A00"/>
    <w:rsid w:val="002E2F2C"/>
    <w:rsid w:val="002E2FB4"/>
    <w:rsid w:val="002E3058"/>
    <w:rsid w:val="002E312C"/>
    <w:rsid w:val="002E363F"/>
    <w:rsid w:val="002E469A"/>
    <w:rsid w:val="002E4911"/>
    <w:rsid w:val="002E6072"/>
    <w:rsid w:val="002E68E5"/>
    <w:rsid w:val="002E6A76"/>
    <w:rsid w:val="002E7431"/>
    <w:rsid w:val="002E7FC9"/>
    <w:rsid w:val="002F0166"/>
    <w:rsid w:val="002F01F7"/>
    <w:rsid w:val="002F2049"/>
    <w:rsid w:val="002F254E"/>
    <w:rsid w:val="002F2985"/>
    <w:rsid w:val="002F30B5"/>
    <w:rsid w:val="002F31BD"/>
    <w:rsid w:val="002F38B1"/>
    <w:rsid w:val="002F3F4B"/>
    <w:rsid w:val="002F42B0"/>
    <w:rsid w:val="002F50D3"/>
    <w:rsid w:val="002F6787"/>
    <w:rsid w:val="002F6801"/>
    <w:rsid w:val="002F6CCD"/>
    <w:rsid w:val="002F6E1C"/>
    <w:rsid w:val="002F7F49"/>
    <w:rsid w:val="00300AAB"/>
    <w:rsid w:val="0030108F"/>
    <w:rsid w:val="00301B08"/>
    <w:rsid w:val="00301B53"/>
    <w:rsid w:val="00301D62"/>
    <w:rsid w:val="00303443"/>
    <w:rsid w:val="00303AD8"/>
    <w:rsid w:val="00303C3C"/>
    <w:rsid w:val="00303CFD"/>
    <w:rsid w:val="00304D07"/>
    <w:rsid w:val="00304F48"/>
    <w:rsid w:val="003065EF"/>
    <w:rsid w:val="003076F3"/>
    <w:rsid w:val="00307BE4"/>
    <w:rsid w:val="00310918"/>
    <w:rsid w:val="00312A83"/>
    <w:rsid w:val="00313969"/>
    <w:rsid w:val="00314289"/>
    <w:rsid w:val="003143DD"/>
    <w:rsid w:val="00316815"/>
    <w:rsid w:val="0031690F"/>
    <w:rsid w:val="00317078"/>
    <w:rsid w:val="00317902"/>
    <w:rsid w:val="00317AF7"/>
    <w:rsid w:val="00317BC6"/>
    <w:rsid w:val="003219B9"/>
    <w:rsid w:val="00321AD3"/>
    <w:rsid w:val="00321F0E"/>
    <w:rsid w:val="003222B4"/>
    <w:rsid w:val="0032304D"/>
    <w:rsid w:val="003251E3"/>
    <w:rsid w:val="00325216"/>
    <w:rsid w:val="00325310"/>
    <w:rsid w:val="00325EFC"/>
    <w:rsid w:val="003263BB"/>
    <w:rsid w:val="00326F0A"/>
    <w:rsid w:val="00327A49"/>
    <w:rsid w:val="00330D02"/>
    <w:rsid w:val="00330E1F"/>
    <w:rsid w:val="00330EF7"/>
    <w:rsid w:val="003315E4"/>
    <w:rsid w:val="003325F6"/>
    <w:rsid w:val="00333176"/>
    <w:rsid w:val="0033382E"/>
    <w:rsid w:val="00334747"/>
    <w:rsid w:val="003358B9"/>
    <w:rsid w:val="003358C7"/>
    <w:rsid w:val="00335ABE"/>
    <w:rsid w:val="00335AC1"/>
    <w:rsid w:val="00336332"/>
    <w:rsid w:val="00336890"/>
    <w:rsid w:val="0034018C"/>
    <w:rsid w:val="0034068B"/>
    <w:rsid w:val="00340C14"/>
    <w:rsid w:val="00341F45"/>
    <w:rsid w:val="003430AB"/>
    <w:rsid w:val="00343BA7"/>
    <w:rsid w:val="00343BD7"/>
    <w:rsid w:val="00343EAE"/>
    <w:rsid w:val="003443CC"/>
    <w:rsid w:val="00346207"/>
    <w:rsid w:val="00346353"/>
    <w:rsid w:val="003463F6"/>
    <w:rsid w:val="00346572"/>
    <w:rsid w:val="00347424"/>
    <w:rsid w:val="00347F8E"/>
    <w:rsid w:val="00350491"/>
    <w:rsid w:val="00350B5C"/>
    <w:rsid w:val="00350E12"/>
    <w:rsid w:val="00352024"/>
    <w:rsid w:val="0035204A"/>
    <w:rsid w:val="00352081"/>
    <w:rsid w:val="0035286E"/>
    <w:rsid w:val="00352C25"/>
    <w:rsid w:val="00352FEE"/>
    <w:rsid w:val="00353256"/>
    <w:rsid w:val="00353D51"/>
    <w:rsid w:val="00354031"/>
    <w:rsid w:val="0035439F"/>
    <w:rsid w:val="0035691B"/>
    <w:rsid w:val="00356B49"/>
    <w:rsid w:val="00356C18"/>
    <w:rsid w:val="003575B8"/>
    <w:rsid w:val="003576EC"/>
    <w:rsid w:val="0036043F"/>
    <w:rsid w:val="00360556"/>
    <w:rsid w:val="00360B77"/>
    <w:rsid w:val="00360C16"/>
    <w:rsid w:val="003621A9"/>
    <w:rsid w:val="0036238E"/>
    <w:rsid w:val="003633D5"/>
    <w:rsid w:val="00363D15"/>
    <w:rsid w:val="00364774"/>
    <w:rsid w:val="00364946"/>
    <w:rsid w:val="003649F4"/>
    <w:rsid w:val="00365034"/>
    <w:rsid w:val="003662E5"/>
    <w:rsid w:val="00366D26"/>
    <w:rsid w:val="003670BC"/>
    <w:rsid w:val="003701D1"/>
    <w:rsid w:val="00370A9E"/>
    <w:rsid w:val="00370D13"/>
    <w:rsid w:val="003716D5"/>
    <w:rsid w:val="00371785"/>
    <w:rsid w:val="00373268"/>
    <w:rsid w:val="003732FD"/>
    <w:rsid w:val="0037401B"/>
    <w:rsid w:val="00375DC8"/>
    <w:rsid w:val="003776B6"/>
    <w:rsid w:val="00380940"/>
    <w:rsid w:val="00380AEE"/>
    <w:rsid w:val="003820F2"/>
    <w:rsid w:val="00382616"/>
    <w:rsid w:val="003849AD"/>
    <w:rsid w:val="003852CA"/>
    <w:rsid w:val="00385B77"/>
    <w:rsid w:val="00385D3F"/>
    <w:rsid w:val="00386DD3"/>
    <w:rsid w:val="003871D9"/>
    <w:rsid w:val="00390900"/>
    <w:rsid w:val="00391F9D"/>
    <w:rsid w:val="003921B8"/>
    <w:rsid w:val="00393F57"/>
    <w:rsid w:val="00396277"/>
    <w:rsid w:val="00397413"/>
    <w:rsid w:val="003974D4"/>
    <w:rsid w:val="00397501"/>
    <w:rsid w:val="00397966"/>
    <w:rsid w:val="0039797A"/>
    <w:rsid w:val="00397C22"/>
    <w:rsid w:val="00397D7B"/>
    <w:rsid w:val="003A028D"/>
    <w:rsid w:val="003A09AB"/>
    <w:rsid w:val="003A1941"/>
    <w:rsid w:val="003A1BC4"/>
    <w:rsid w:val="003A1CBD"/>
    <w:rsid w:val="003A2D82"/>
    <w:rsid w:val="003A32A9"/>
    <w:rsid w:val="003A352E"/>
    <w:rsid w:val="003A3B06"/>
    <w:rsid w:val="003A3E50"/>
    <w:rsid w:val="003A3E87"/>
    <w:rsid w:val="003A554B"/>
    <w:rsid w:val="003A6C74"/>
    <w:rsid w:val="003A7138"/>
    <w:rsid w:val="003A7578"/>
    <w:rsid w:val="003A7D98"/>
    <w:rsid w:val="003B06BD"/>
    <w:rsid w:val="003B088D"/>
    <w:rsid w:val="003B0E2B"/>
    <w:rsid w:val="003B0F4B"/>
    <w:rsid w:val="003B11CE"/>
    <w:rsid w:val="003B18FD"/>
    <w:rsid w:val="003B1AAB"/>
    <w:rsid w:val="003B2286"/>
    <w:rsid w:val="003B50ED"/>
    <w:rsid w:val="003B5459"/>
    <w:rsid w:val="003B5897"/>
    <w:rsid w:val="003B6B22"/>
    <w:rsid w:val="003B79EE"/>
    <w:rsid w:val="003C018B"/>
    <w:rsid w:val="003C0DA7"/>
    <w:rsid w:val="003C13BB"/>
    <w:rsid w:val="003C1B88"/>
    <w:rsid w:val="003C2926"/>
    <w:rsid w:val="003C31B6"/>
    <w:rsid w:val="003C354F"/>
    <w:rsid w:val="003C3DAB"/>
    <w:rsid w:val="003C4BEC"/>
    <w:rsid w:val="003C57B2"/>
    <w:rsid w:val="003C5AF2"/>
    <w:rsid w:val="003C662C"/>
    <w:rsid w:val="003C6757"/>
    <w:rsid w:val="003D1DC9"/>
    <w:rsid w:val="003D411E"/>
    <w:rsid w:val="003D4544"/>
    <w:rsid w:val="003D56F2"/>
    <w:rsid w:val="003D5F2B"/>
    <w:rsid w:val="003D601A"/>
    <w:rsid w:val="003D61E7"/>
    <w:rsid w:val="003D6321"/>
    <w:rsid w:val="003D6704"/>
    <w:rsid w:val="003D6A44"/>
    <w:rsid w:val="003D7C16"/>
    <w:rsid w:val="003D7E66"/>
    <w:rsid w:val="003D7F30"/>
    <w:rsid w:val="003E2F1F"/>
    <w:rsid w:val="003E32B2"/>
    <w:rsid w:val="003E3316"/>
    <w:rsid w:val="003E36B9"/>
    <w:rsid w:val="003E381D"/>
    <w:rsid w:val="003E5468"/>
    <w:rsid w:val="003E5DD5"/>
    <w:rsid w:val="003E64F5"/>
    <w:rsid w:val="003E65FF"/>
    <w:rsid w:val="003E726F"/>
    <w:rsid w:val="003E763B"/>
    <w:rsid w:val="003E7DB3"/>
    <w:rsid w:val="003F04ED"/>
    <w:rsid w:val="003F05AC"/>
    <w:rsid w:val="003F0BE2"/>
    <w:rsid w:val="003F0EE2"/>
    <w:rsid w:val="003F10D6"/>
    <w:rsid w:val="003F13F4"/>
    <w:rsid w:val="003F3328"/>
    <w:rsid w:val="003F3BE5"/>
    <w:rsid w:val="003F537C"/>
    <w:rsid w:val="003F5D07"/>
    <w:rsid w:val="003F6FE4"/>
    <w:rsid w:val="00400392"/>
    <w:rsid w:val="00400B4E"/>
    <w:rsid w:val="00400BE8"/>
    <w:rsid w:val="00400BF1"/>
    <w:rsid w:val="00400CDD"/>
    <w:rsid w:val="00400F01"/>
    <w:rsid w:val="00401762"/>
    <w:rsid w:val="00401EB2"/>
    <w:rsid w:val="00401FF7"/>
    <w:rsid w:val="00402208"/>
    <w:rsid w:val="004026F8"/>
    <w:rsid w:val="0040313A"/>
    <w:rsid w:val="00403AE9"/>
    <w:rsid w:val="00403E01"/>
    <w:rsid w:val="00404567"/>
    <w:rsid w:val="00404A97"/>
    <w:rsid w:val="00407F82"/>
    <w:rsid w:val="0041009B"/>
    <w:rsid w:val="00410431"/>
    <w:rsid w:val="004116D7"/>
    <w:rsid w:val="0041210D"/>
    <w:rsid w:val="004125C2"/>
    <w:rsid w:val="00412998"/>
    <w:rsid w:val="00412D01"/>
    <w:rsid w:val="0041300F"/>
    <w:rsid w:val="00413345"/>
    <w:rsid w:val="00413E37"/>
    <w:rsid w:val="00415384"/>
    <w:rsid w:val="00415F66"/>
    <w:rsid w:val="00416583"/>
    <w:rsid w:val="004176C5"/>
    <w:rsid w:val="004204F2"/>
    <w:rsid w:val="00420654"/>
    <w:rsid w:val="00420875"/>
    <w:rsid w:val="00421493"/>
    <w:rsid w:val="00421C0B"/>
    <w:rsid w:val="00422172"/>
    <w:rsid w:val="00422257"/>
    <w:rsid w:val="0042258A"/>
    <w:rsid w:val="00423466"/>
    <w:rsid w:val="00423558"/>
    <w:rsid w:val="00423779"/>
    <w:rsid w:val="00423C21"/>
    <w:rsid w:val="00424C1F"/>
    <w:rsid w:val="00424D5E"/>
    <w:rsid w:val="00425375"/>
    <w:rsid w:val="004258F2"/>
    <w:rsid w:val="00425FF5"/>
    <w:rsid w:val="00427337"/>
    <w:rsid w:val="00427AD2"/>
    <w:rsid w:val="004300FD"/>
    <w:rsid w:val="004301A8"/>
    <w:rsid w:val="0043092C"/>
    <w:rsid w:val="0043139C"/>
    <w:rsid w:val="00431450"/>
    <w:rsid w:val="00431978"/>
    <w:rsid w:val="00431C08"/>
    <w:rsid w:val="00432CE3"/>
    <w:rsid w:val="00432D40"/>
    <w:rsid w:val="004344DD"/>
    <w:rsid w:val="0043478C"/>
    <w:rsid w:val="00434E9E"/>
    <w:rsid w:val="004350FA"/>
    <w:rsid w:val="004357DD"/>
    <w:rsid w:val="00435B51"/>
    <w:rsid w:val="0043626E"/>
    <w:rsid w:val="00436E6D"/>
    <w:rsid w:val="00437275"/>
    <w:rsid w:val="00437296"/>
    <w:rsid w:val="004372F8"/>
    <w:rsid w:val="00437975"/>
    <w:rsid w:val="00437DA5"/>
    <w:rsid w:val="00440B41"/>
    <w:rsid w:val="0044151E"/>
    <w:rsid w:val="00441950"/>
    <w:rsid w:val="00441DA4"/>
    <w:rsid w:val="00441FDC"/>
    <w:rsid w:val="00442CA2"/>
    <w:rsid w:val="00443B45"/>
    <w:rsid w:val="004463F5"/>
    <w:rsid w:val="00446657"/>
    <w:rsid w:val="0044699B"/>
    <w:rsid w:val="00447220"/>
    <w:rsid w:val="004505D9"/>
    <w:rsid w:val="00450877"/>
    <w:rsid w:val="00451DA6"/>
    <w:rsid w:val="004521F0"/>
    <w:rsid w:val="00452222"/>
    <w:rsid w:val="004523D2"/>
    <w:rsid w:val="00452881"/>
    <w:rsid w:val="004538AD"/>
    <w:rsid w:val="00453B6B"/>
    <w:rsid w:val="00454C2D"/>
    <w:rsid w:val="00455F88"/>
    <w:rsid w:val="00456329"/>
    <w:rsid w:val="004573D9"/>
    <w:rsid w:val="00460298"/>
    <w:rsid w:val="00461041"/>
    <w:rsid w:val="00461D3A"/>
    <w:rsid w:val="00461F5F"/>
    <w:rsid w:val="00461F71"/>
    <w:rsid w:val="00461FF8"/>
    <w:rsid w:val="00462B22"/>
    <w:rsid w:val="00462BB2"/>
    <w:rsid w:val="00463667"/>
    <w:rsid w:val="00465B09"/>
    <w:rsid w:val="0046761F"/>
    <w:rsid w:val="00467684"/>
    <w:rsid w:val="00467740"/>
    <w:rsid w:val="004705FF"/>
    <w:rsid w:val="004709E6"/>
    <w:rsid w:val="00471574"/>
    <w:rsid w:val="00471695"/>
    <w:rsid w:val="0047297E"/>
    <w:rsid w:val="00472C43"/>
    <w:rsid w:val="0047379D"/>
    <w:rsid w:val="004738D5"/>
    <w:rsid w:val="00474711"/>
    <w:rsid w:val="0047490F"/>
    <w:rsid w:val="00474EAA"/>
    <w:rsid w:val="00474ED7"/>
    <w:rsid w:val="00475078"/>
    <w:rsid w:val="00475B77"/>
    <w:rsid w:val="00475CF8"/>
    <w:rsid w:val="00475E4A"/>
    <w:rsid w:val="0047604C"/>
    <w:rsid w:val="0047677F"/>
    <w:rsid w:val="00477BC1"/>
    <w:rsid w:val="00477FFB"/>
    <w:rsid w:val="004809CE"/>
    <w:rsid w:val="00481237"/>
    <w:rsid w:val="004812A0"/>
    <w:rsid w:val="004819BF"/>
    <w:rsid w:val="00483B3D"/>
    <w:rsid w:val="00483E41"/>
    <w:rsid w:val="00484CDB"/>
    <w:rsid w:val="004859F7"/>
    <w:rsid w:val="00485A40"/>
    <w:rsid w:val="00485DCD"/>
    <w:rsid w:val="004866D9"/>
    <w:rsid w:val="004872F0"/>
    <w:rsid w:val="00487447"/>
    <w:rsid w:val="00487D6D"/>
    <w:rsid w:val="00490490"/>
    <w:rsid w:val="00490C8B"/>
    <w:rsid w:val="00490D97"/>
    <w:rsid w:val="00492051"/>
    <w:rsid w:val="00493B40"/>
    <w:rsid w:val="00493B89"/>
    <w:rsid w:val="00493C96"/>
    <w:rsid w:val="00493DDF"/>
    <w:rsid w:val="00494A6C"/>
    <w:rsid w:val="00494CB3"/>
    <w:rsid w:val="00494F6E"/>
    <w:rsid w:val="00496594"/>
    <w:rsid w:val="004970CD"/>
    <w:rsid w:val="00497E77"/>
    <w:rsid w:val="00497EA1"/>
    <w:rsid w:val="004A044A"/>
    <w:rsid w:val="004A0CFF"/>
    <w:rsid w:val="004A17B3"/>
    <w:rsid w:val="004A1B8B"/>
    <w:rsid w:val="004A2936"/>
    <w:rsid w:val="004A3731"/>
    <w:rsid w:val="004A3742"/>
    <w:rsid w:val="004A3900"/>
    <w:rsid w:val="004A3BBF"/>
    <w:rsid w:val="004A3D93"/>
    <w:rsid w:val="004A517F"/>
    <w:rsid w:val="004A537F"/>
    <w:rsid w:val="004A6045"/>
    <w:rsid w:val="004A7F79"/>
    <w:rsid w:val="004A7F88"/>
    <w:rsid w:val="004B0755"/>
    <w:rsid w:val="004B08AC"/>
    <w:rsid w:val="004B0E8B"/>
    <w:rsid w:val="004B0FCD"/>
    <w:rsid w:val="004B1A2B"/>
    <w:rsid w:val="004B210A"/>
    <w:rsid w:val="004B27FA"/>
    <w:rsid w:val="004B39E0"/>
    <w:rsid w:val="004B3ABF"/>
    <w:rsid w:val="004B3DFC"/>
    <w:rsid w:val="004B5E13"/>
    <w:rsid w:val="004B5ED8"/>
    <w:rsid w:val="004B5F30"/>
    <w:rsid w:val="004B657E"/>
    <w:rsid w:val="004B71E9"/>
    <w:rsid w:val="004B731A"/>
    <w:rsid w:val="004B7374"/>
    <w:rsid w:val="004B7F2A"/>
    <w:rsid w:val="004C04C1"/>
    <w:rsid w:val="004C080C"/>
    <w:rsid w:val="004C0AC9"/>
    <w:rsid w:val="004C1159"/>
    <w:rsid w:val="004C1414"/>
    <w:rsid w:val="004C166E"/>
    <w:rsid w:val="004C187A"/>
    <w:rsid w:val="004C2FBC"/>
    <w:rsid w:val="004C3ACA"/>
    <w:rsid w:val="004C3E55"/>
    <w:rsid w:val="004C4D84"/>
    <w:rsid w:val="004C5CA2"/>
    <w:rsid w:val="004C6325"/>
    <w:rsid w:val="004C6C32"/>
    <w:rsid w:val="004C791D"/>
    <w:rsid w:val="004D0C41"/>
    <w:rsid w:val="004D15AC"/>
    <w:rsid w:val="004D1772"/>
    <w:rsid w:val="004D1E02"/>
    <w:rsid w:val="004D2FCE"/>
    <w:rsid w:val="004D3271"/>
    <w:rsid w:val="004D33BC"/>
    <w:rsid w:val="004D3DBF"/>
    <w:rsid w:val="004D5252"/>
    <w:rsid w:val="004D6336"/>
    <w:rsid w:val="004D6778"/>
    <w:rsid w:val="004D6BF6"/>
    <w:rsid w:val="004D7595"/>
    <w:rsid w:val="004D7843"/>
    <w:rsid w:val="004D7B22"/>
    <w:rsid w:val="004E14EE"/>
    <w:rsid w:val="004E1BF1"/>
    <w:rsid w:val="004E2CBC"/>
    <w:rsid w:val="004E3049"/>
    <w:rsid w:val="004E32F7"/>
    <w:rsid w:val="004E39B1"/>
    <w:rsid w:val="004E3EF4"/>
    <w:rsid w:val="004E3F18"/>
    <w:rsid w:val="004E3F7A"/>
    <w:rsid w:val="004E46DD"/>
    <w:rsid w:val="004E47F5"/>
    <w:rsid w:val="004E57A9"/>
    <w:rsid w:val="004E6030"/>
    <w:rsid w:val="004E6374"/>
    <w:rsid w:val="004E755A"/>
    <w:rsid w:val="004E7ADF"/>
    <w:rsid w:val="004F0837"/>
    <w:rsid w:val="004F24CA"/>
    <w:rsid w:val="004F255C"/>
    <w:rsid w:val="004F32DF"/>
    <w:rsid w:val="004F3A8F"/>
    <w:rsid w:val="004F59C3"/>
    <w:rsid w:val="004F5E36"/>
    <w:rsid w:val="004F63E8"/>
    <w:rsid w:val="004F6DF4"/>
    <w:rsid w:val="004F72EA"/>
    <w:rsid w:val="004F7500"/>
    <w:rsid w:val="004F7DD4"/>
    <w:rsid w:val="004F7DD7"/>
    <w:rsid w:val="005000B0"/>
    <w:rsid w:val="00500541"/>
    <w:rsid w:val="00501218"/>
    <w:rsid w:val="00501DF2"/>
    <w:rsid w:val="00502787"/>
    <w:rsid w:val="005035B1"/>
    <w:rsid w:val="005039A3"/>
    <w:rsid w:val="00503D75"/>
    <w:rsid w:val="00503FC8"/>
    <w:rsid w:val="005046AD"/>
    <w:rsid w:val="005068EE"/>
    <w:rsid w:val="00506A13"/>
    <w:rsid w:val="005078FE"/>
    <w:rsid w:val="005079F2"/>
    <w:rsid w:val="00507D95"/>
    <w:rsid w:val="00507DBA"/>
    <w:rsid w:val="005100BA"/>
    <w:rsid w:val="00510C9E"/>
    <w:rsid w:val="00511093"/>
    <w:rsid w:val="0051129D"/>
    <w:rsid w:val="00511486"/>
    <w:rsid w:val="0051160B"/>
    <w:rsid w:val="00511C95"/>
    <w:rsid w:val="00511E50"/>
    <w:rsid w:val="00512787"/>
    <w:rsid w:val="00512834"/>
    <w:rsid w:val="00513411"/>
    <w:rsid w:val="00513865"/>
    <w:rsid w:val="00513C32"/>
    <w:rsid w:val="00514147"/>
    <w:rsid w:val="00514153"/>
    <w:rsid w:val="00514374"/>
    <w:rsid w:val="00514533"/>
    <w:rsid w:val="00514D72"/>
    <w:rsid w:val="005162D6"/>
    <w:rsid w:val="00516F08"/>
    <w:rsid w:val="0051758E"/>
    <w:rsid w:val="00517792"/>
    <w:rsid w:val="00517A55"/>
    <w:rsid w:val="00517D33"/>
    <w:rsid w:val="00520392"/>
    <w:rsid w:val="0052060C"/>
    <w:rsid w:val="00520F53"/>
    <w:rsid w:val="005211B3"/>
    <w:rsid w:val="00521577"/>
    <w:rsid w:val="005218ED"/>
    <w:rsid w:val="00521B4F"/>
    <w:rsid w:val="00521E14"/>
    <w:rsid w:val="00522344"/>
    <w:rsid w:val="00522791"/>
    <w:rsid w:val="00522C2B"/>
    <w:rsid w:val="00522C9A"/>
    <w:rsid w:val="005234D4"/>
    <w:rsid w:val="005238E2"/>
    <w:rsid w:val="00523D2F"/>
    <w:rsid w:val="005250B4"/>
    <w:rsid w:val="0052535E"/>
    <w:rsid w:val="00527974"/>
    <w:rsid w:val="00527A7D"/>
    <w:rsid w:val="00527EEC"/>
    <w:rsid w:val="00530172"/>
    <w:rsid w:val="005301E1"/>
    <w:rsid w:val="00530604"/>
    <w:rsid w:val="00530F9D"/>
    <w:rsid w:val="00530FC0"/>
    <w:rsid w:val="00531344"/>
    <w:rsid w:val="00531AEC"/>
    <w:rsid w:val="005327B9"/>
    <w:rsid w:val="00532B0B"/>
    <w:rsid w:val="00532BC7"/>
    <w:rsid w:val="00532ED1"/>
    <w:rsid w:val="005331A5"/>
    <w:rsid w:val="00533D2C"/>
    <w:rsid w:val="00533ED1"/>
    <w:rsid w:val="00533F27"/>
    <w:rsid w:val="005348D5"/>
    <w:rsid w:val="00534AC6"/>
    <w:rsid w:val="005354D5"/>
    <w:rsid w:val="00535E75"/>
    <w:rsid w:val="00536198"/>
    <w:rsid w:val="00540EED"/>
    <w:rsid w:val="00541621"/>
    <w:rsid w:val="0054184F"/>
    <w:rsid w:val="00542A55"/>
    <w:rsid w:val="005440D6"/>
    <w:rsid w:val="00544382"/>
    <w:rsid w:val="005460A5"/>
    <w:rsid w:val="005462DF"/>
    <w:rsid w:val="005463DD"/>
    <w:rsid w:val="00546946"/>
    <w:rsid w:val="00550D0B"/>
    <w:rsid w:val="00550ECA"/>
    <w:rsid w:val="00551558"/>
    <w:rsid w:val="0055192D"/>
    <w:rsid w:val="00551DFD"/>
    <w:rsid w:val="005529E7"/>
    <w:rsid w:val="00553307"/>
    <w:rsid w:val="00554437"/>
    <w:rsid w:val="00554F8C"/>
    <w:rsid w:val="00555850"/>
    <w:rsid w:val="00560EFF"/>
    <w:rsid w:val="005621D2"/>
    <w:rsid w:val="00562580"/>
    <w:rsid w:val="00562D2A"/>
    <w:rsid w:val="00563AEA"/>
    <w:rsid w:val="0056463B"/>
    <w:rsid w:val="00565ABE"/>
    <w:rsid w:val="00565F17"/>
    <w:rsid w:val="005670C2"/>
    <w:rsid w:val="005673C4"/>
    <w:rsid w:val="005675E4"/>
    <w:rsid w:val="00567D60"/>
    <w:rsid w:val="00567E91"/>
    <w:rsid w:val="0057027B"/>
    <w:rsid w:val="00570539"/>
    <w:rsid w:val="005710DD"/>
    <w:rsid w:val="0057113F"/>
    <w:rsid w:val="0057146C"/>
    <w:rsid w:val="00571842"/>
    <w:rsid w:val="005731CB"/>
    <w:rsid w:val="00573461"/>
    <w:rsid w:val="00573E06"/>
    <w:rsid w:val="005749EB"/>
    <w:rsid w:val="00577098"/>
    <w:rsid w:val="005775AD"/>
    <w:rsid w:val="0058051B"/>
    <w:rsid w:val="00581F9E"/>
    <w:rsid w:val="0058206A"/>
    <w:rsid w:val="00582167"/>
    <w:rsid w:val="00582416"/>
    <w:rsid w:val="00584021"/>
    <w:rsid w:val="005840A8"/>
    <w:rsid w:val="00584AF7"/>
    <w:rsid w:val="005852D4"/>
    <w:rsid w:val="005852FB"/>
    <w:rsid w:val="0058563A"/>
    <w:rsid w:val="00585EF1"/>
    <w:rsid w:val="005868A2"/>
    <w:rsid w:val="005868C5"/>
    <w:rsid w:val="00586A91"/>
    <w:rsid w:val="00586CB7"/>
    <w:rsid w:val="005871DB"/>
    <w:rsid w:val="0058755B"/>
    <w:rsid w:val="00587D02"/>
    <w:rsid w:val="00587D15"/>
    <w:rsid w:val="005906C4"/>
    <w:rsid w:val="00590B3F"/>
    <w:rsid w:val="00592570"/>
    <w:rsid w:val="00592F23"/>
    <w:rsid w:val="00593ACE"/>
    <w:rsid w:val="0059454A"/>
    <w:rsid w:val="00594AE0"/>
    <w:rsid w:val="00595334"/>
    <w:rsid w:val="00595DC6"/>
    <w:rsid w:val="00595EFF"/>
    <w:rsid w:val="0059738B"/>
    <w:rsid w:val="005973AC"/>
    <w:rsid w:val="005A0281"/>
    <w:rsid w:val="005A05E3"/>
    <w:rsid w:val="005A0876"/>
    <w:rsid w:val="005A0E12"/>
    <w:rsid w:val="005A1F38"/>
    <w:rsid w:val="005A23B8"/>
    <w:rsid w:val="005A23B9"/>
    <w:rsid w:val="005A2BBC"/>
    <w:rsid w:val="005A2DF3"/>
    <w:rsid w:val="005A3399"/>
    <w:rsid w:val="005A38EF"/>
    <w:rsid w:val="005A58B9"/>
    <w:rsid w:val="005A61DA"/>
    <w:rsid w:val="005A639E"/>
    <w:rsid w:val="005A6542"/>
    <w:rsid w:val="005A686A"/>
    <w:rsid w:val="005A6EB6"/>
    <w:rsid w:val="005A7F73"/>
    <w:rsid w:val="005B0137"/>
    <w:rsid w:val="005B048D"/>
    <w:rsid w:val="005B0B2C"/>
    <w:rsid w:val="005B196D"/>
    <w:rsid w:val="005B1A46"/>
    <w:rsid w:val="005B1A9F"/>
    <w:rsid w:val="005B1ED3"/>
    <w:rsid w:val="005B2258"/>
    <w:rsid w:val="005B3BE2"/>
    <w:rsid w:val="005B47D2"/>
    <w:rsid w:val="005B5301"/>
    <w:rsid w:val="005B56F6"/>
    <w:rsid w:val="005B69B9"/>
    <w:rsid w:val="005B6D3D"/>
    <w:rsid w:val="005B748A"/>
    <w:rsid w:val="005C09E4"/>
    <w:rsid w:val="005C119A"/>
    <w:rsid w:val="005C1BFB"/>
    <w:rsid w:val="005C1F8F"/>
    <w:rsid w:val="005C22FF"/>
    <w:rsid w:val="005C2C9C"/>
    <w:rsid w:val="005C2FDE"/>
    <w:rsid w:val="005C3138"/>
    <w:rsid w:val="005C3599"/>
    <w:rsid w:val="005C3ED9"/>
    <w:rsid w:val="005C4CA2"/>
    <w:rsid w:val="005C4F39"/>
    <w:rsid w:val="005C5732"/>
    <w:rsid w:val="005C57C3"/>
    <w:rsid w:val="005C5D1E"/>
    <w:rsid w:val="005C5E73"/>
    <w:rsid w:val="005C6220"/>
    <w:rsid w:val="005C6AA1"/>
    <w:rsid w:val="005D04FA"/>
    <w:rsid w:val="005D1166"/>
    <w:rsid w:val="005D2A93"/>
    <w:rsid w:val="005D2C4F"/>
    <w:rsid w:val="005D30E7"/>
    <w:rsid w:val="005D3986"/>
    <w:rsid w:val="005D3B7D"/>
    <w:rsid w:val="005D3B9E"/>
    <w:rsid w:val="005D3F7A"/>
    <w:rsid w:val="005D3F95"/>
    <w:rsid w:val="005D4108"/>
    <w:rsid w:val="005D425A"/>
    <w:rsid w:val="005D4737"/>
    <w:rsid w:val="005D4934"/>
    <w:rsid w:val="005D7062"/>
    <w:rsid w:val="005E0A5A"/>
    <w:rsid w:val="005E1482"/>
    <w:rsid w:val="005E1AF7"/>
    <w:rsid w:val="005E1C6C"/>
    <w:rsid w:val="005E2764"/>
    <w:rsid w:val="005E375F"/>
    <w:rsid w:val="005E3C1E"/>
    <w:rsid w:val="005E4622"/>
    <w:rsid w:val="005E4DD0"/>
    <w:rsid w:val="005E50CE"/>
    <w:rsid w:val="005E53CA"/>
    <w:rsid w:val="005E768C"/>
    <w:rsid w:val="005E7C80"/>
    <w:rsid w:val="005E7FAE"/>
    <w:rsid w:val="005F0151"/>
    <w:rsid w:val="005F0607"/>
    <w:rsid w:val="005F09C7"/>
    <w:rsid w:val="005F0B97"/>
    <w:rsid w:val="005F1E99"/>
    <w:rsid w:val="005F1EB2"/>
    <w:rsid w:val="005F2678"/>
    <w:rsid w:val="005F2CB5"/>
    <w:rsid w:val="005F39C2"/>
    <w:rsid w:val="005F523F"/>
    <w:rsid w:val="005F58E3"/>
    <w:rsid w:val="005F62B6"/>
    <w:rsid w:val="005F6B77"/>
    <w:rsid w:val="005F6BF4"/>
    <w:rsid w:val="005F7BB6"/>
    <w:rsid w:val="005F7EB9"/>
    <w:rsid w:val="00603260"/>
    <w:rsid w:val="006043CD"/>
    <w:rsid w:val="00604BFE"/>
    <w:rsid w:val="0060684D"/>
    <w:rsid w:val="00606B65"/>
    <w:rsid w:val="00606E98"/>
    <w:rsid w:val="00607B55"/>
    <w:rsid w:val="00607D79"/>
    <w:rsid w:val="006102C9"/>
    <w:rsid w:val="006103E3"/>
    <w:rsid w:val="0061125B"/>
    <w:rsid w:val="00611297"/>
    <w:rsid w:val="006116D2"/>
    <w:rsid w:val="006124E5"/>
    <w:rsid w:val="00612837"/>
    <w:rsid w:val="00613335"/>
    <w:rsid w:val="00614894"/>
    <w:rsid w:val="00614D6E"/>
    <w:rsid w:val="00615A8E"/>
    <w:rsid w:val="00616E8F"/>
    <w:rsid w:val="006177AF"/>
    <w:rsid w:val="00620571"/>
    <w:rsid w:val="00620A11"/>
    <w:rsid w:val="006210EB"/>
    <w:rsid w:val="00621D11"/>
    <w:rsid w:val="006236E6"/>
    <w:rsid w:val="00623D42"/>
    <w:rsid w:val="0062411F"/>
    <w:rsid w:val="006242D7"/>
    <w:rsid w:val="0062517D"/>
    <w:rsid w:val="006256E2"/>
    <w:rsid w:val="0062574C"/>
    <w:rsid w:val="00625F38"/>
    <w:rsid w:val="00626658"/>
    <w:rsid w:val="00626943"/>
    <w:rsid w:val="006271FB"/>
    <w:rsid w:val="006278E9"/>
    <w:rsid w:val="0063070F"/>
    <w:rsid w:val="00630B9E"/>
    <w:rsid w:val="00631C82"/>
    <w:rsid w:val="00632C4C"/>
    <w:rsid w:val="006340AB"/>
    <w:rsid w:val="006358A0"/>
    <w:rsid w:val="0063663B"/>
    <w:rsid w:val="00636BA8"/>
    <w:rsid w:val="00637C60"/>
    <w:rsid w:val="00640B33"/>
    <w:rsid w:val="006413C2"/>
    <w:rsid w:val="00642407"/>
    <w:rsid w:val="0064298D"/>
    <w:rsid w:val="00642C15"/>
    <w:rsid w:val="006430E6"/>
    <w:rsid w:val="006443B2"/>
    <w:rsid w:val="0064449B"/>
    <w:rsid w:val="0064519A"/>
    <w:rsid w:val="00645444"/>
    <w:rsid w:val="00645623"/>
    <w:rsid w:val="00647675"/>
    <w:rsid w:val="006507F5"/>
    <w:rsid w:val="0065092E"/>
    <w:rsid w:val="00650B48"/>
    <w:rsid w:val="00650E42"/>
    <w:rsid w:val="006514AF"/>
    <w:rsid w:val="00652867"/>
    <w:rsid w:val="00653CBE"/>
    <w:rsid w:val="00653F64"/>
    <w:rsid w:val="006547FF"/>
    <w:rsid w:val="00654B5A"/>
    <w:rsid w:val="006552C7"/>
    <w:rsid w:val="006559F7"/>
    <w:rsid w:val="00657172"/>
    <w:rsid w:val="006572FC"/>
    <w:rsid w:val="00660819"/>
    <w:rsid w:val="00661317"/>
    <w:rsid w:val="006616FD"/>
    <w:rsid w:val="00661DAB"/>
    <w:rsid w:val="00663AE6"/>
    <w:rsid w:val="00663BBF"/>
    <w:rsid w:val="00664125"/>
    <w:rsid w:val="00664398"/>
    <w:rsid w:val="00664421"/>
    <w:rsid w:val="00664ABC"/>
    <w:rsid w:val="00664EF4"/>
    <w:rsid w:val="00665DAB"/>
    <w:rsid w:val="006660D9"/>
    <w:rsid w:val="006663CC"/>
    <w:rsid w:val="00666B1E"/>
    <w:rsid w:val="0066735E"/>
    <w:rsid w:val="00667736"/>
    <w:rsid w:val="00667909"/>
    <w:rsid w:val="00670CA7"/>
    <w:rsid w:val="006713B6"/>
    <w:rsid w:val="006714F5"/>
    <w:rsid w:val="0067183E"/>
    <w:rsid w:val="00672698"/>
    <w:rsid w:val="006727B5"/>
    <w:rsid w:val="0067293B"/>
    <w:rsid w:val="00673D24"/>
    <w:rsid w:val="0067408C"/>
    <w:rsid w:val="006742CD"/>
    <w:rsid w:val="00674F7B"/>
    <w:rsid w:val="00675620"/>
    <w:rsid w:val="00675BBB"/>
    <w:rsid w:val="00677A7F"/>
    <w:rsid w:val="00677B13"/>
    <w:rsid w:val="00677F9D"/>
    <w:rsid w:val="00680A22"/>
    <w:rsid w:val="00680E0A"/>
    <w:rsid w:val="00683264"/>
    <w:rsid w:val="006833CF"/>
    <w:rsid w:val="006850CB"/>
    <w:rsid w:val="006859C8"/>
    <w:rsid w:val="00685A59"/>
    <w:rsid w:val="006867BC"/>
    <w:rsid w:val="006869C8"/>
    <w:rsid w:val="00686F4C"/>
    <w:rsid w:val="00687695"/>
    <w:rsid w:val="00690CA5"/>
    <w:rsid w:val="006911A8"/>
    <w:rsid w:val="00691C11"/>
    <w:rsid w:val="00691D05"/>
    <w:rsid w:val="00692DE1"/>
    <w:rsid w:val="00692E06"/>
    <w:rsid w:val="00693E4C"/>
    <w:rsid w:val="0069502E"/>
    <w:rsid w:val="0069507F"/>
    <w:rsid w:val="00695143"/>
    <w:rsid w:val="00695575"/>
    <w:rsid w:val="006958A1"/>
    <w:rsid w:val="00695EBD"/>
    <w:rsid w:val="006A0246"/>
    <w:rsid w:val="006A0877"/>
    <w:rsid w:val="006A1DC1"/>
    <w:rsid w:val="006A25F3"/>
    <w:rsid w:val="006A3086"/>
    <w:rsid w:val="006A3862"/>
    <w:rsid w:val="006A45D7"/>
    <w:rsid w:val="006A4DC2"/>
    <w:rsid w:val="006A51EC"/>
    <w:rsid w:val="006A52B0"/>
    <w:rsid w:val="006A597A"/>
    <w:rsid w:val="006A5EF7"/>
    <w:rsid w:val="006A5F25"/>
    <w:rsid w:val="006A6645"/>
    <w:rsid w:val="006A6875"/>
    <w:rsid w:val="006A69C8"/>
    <w:rsid w:val="006A6F26"/>
    <w:rsid w:val="006A7ECC"/>
    <w:rsid w:val="006B2D9D"/>
    <w:rsid w:val="006B3465"/>
    <w:rsid w:val="006B4DB3"/>
    <w:rsid w:val="006B5419"/>
    <w:rsid w:val="006B6FAA"/>
    <w:rsid w:val="006B710D"/>
    <w:rsid w:val="006B7C49"/>
    <w:rsid w:val="006B7D87"/>
    <w:rsid w:val="006C0F3E"/>
    <w:rsid w:val="006C1473"/>
    <w:rsid w:val="006C2B49"/>
    <w:rsid w:val="006C30BC"/>
    <w:rsid w:val="006C3114"/>
    <w:rsid w:val="006C4691"/>
    <w:rsid w:val="006C55AE"/>
    <w:rsid w:val="006C65DB"/>
    <w:rsid w:val="006C6E01"/>
    <w:rsid w:val="006C72A7"/>
    <w:rsid w:val="006C7466"/>
    <w:rsid w:val="006D010A"/>
    <w:rsid w:val="006D0144"/>
    <w:rsid w:val="006D018C"/>
    <w:rsid w:val="006D06AB"/>
    <w:rsid w:val="006D1B4B"/>
    <w:rsid w:val="006D25C6"/>
    <w:rsid w:val="006D3891"/>
    <w:rsid w:val="006D3A84"/>
    <w:rsid w:val="006D4946"/>
    <w:rsid w:val="006D5CE9"/>
    <w:rsid w:val="006D6039"/>
    <w:rsid w:val="006D6C19"/>
    <w:rsid w:val="006D7A2F"/>
    <w:rsid w:val="006D7C33"/>
    <w:rsid w:val="006E0E85"/>
    <w:rsid w:val="006E13E5"/>
    <w:rsid w:val="006E3025"/>
    <w:rsid w:val="006E328A"/>
    <w:rsid w:val="006E3C00"/>
    <w:rsid w:val="006E5F91"/>
    <w:rsid w:val="006E7827"/>
    <w:rsid w:val="006F0221"/>
    <w:rsid w:val="006F0301"/>
    <w:rsid w:val="006F07A2"/>
    <w:rsid w:val="006F08FF"/>
    <w:rsid w:val="006F0FCB"/>
    <w:rsid w:val="006F2407"/>
    <w:rsid w:val="006F2A44"/>
    <w:rsid w:val="006F3869"/>
    <w:rsid w:val="006F3D63"/>
    <w:rsid w:val="006F41AB"/>
    <w:rsid w:val="006F4A4A"/>
    <w:rsid w:val="006F4DD3"/>
    <w:rsid w:val="006F524D"/>
    <w:rsid w:val="006F730E"/>
    <w:rsid w:val="006F7920"/>
    <w:rsid w:val="006F7931"/>
    <w:rsid w:val="00700E29"/>
    <w:rsid w:val="0070147E"/>
    <w:rsid w:val="0070289A"/>
    <w:rsid w:val="00704981"/>
    <w:rsid w:val="00705309"/>
    <w:rsid w:val="00705767"/>
    <w:rsid w:val="00705B1A"/>
    <w:rsid w:val="00706245"/>
    <w:rsid w:val="0070633D"/>
    <w:rsid w:val="00707891"/>
    <w:rsid w:val="00710205"/>
    <w:rsid w:val="0071064E"/>
    <w:rsid w:val="00710937"/>
    <w:rsid w:val="00711114"/>
    <w:rsid w:val="00711D99"/>
    <w:rsid w:val="00712595"/>
    <w:rsid w:val="00712627"/>
    <w:rsid w:val="00712657"/>
    <w:rsid w:val="00713222"/>
    <w:rsid w:val="00714511"/>
    <w:rsid w:val="007146E7"/>
    <w:rsid w:val="00714A83"/>
    <w:rsid w:val="00715441"/>
    <w:rsid w:val="00715CC4"/>
    <w:rsid w:val="00717071"/>
    <w:rsid w:val="007204B4"/>
    <w:rsid w:val="007206AB"/>
    <w:rsid w:val="00720E4B"/>
    <w:rsid w:val="00721448"/>
    <w:rsid w:val="00721CD7"/>
    <w:rsid w:val="0072293D"/>
    <w:rsid w:val="00722A2C"/>
    <w:rsid w:val="00722E88"/>
    <w:rsid w:val="00723C44"/>
    <w:rsid w:val="00724334"/>
    <w:rsid w:val="00724535"/>
    <w:rsid w:val="00724832"/>
    <w:rsid w:val="00724973"/>
    <w:rsid w:val="00724C22"/>
    <w:rsid w:val="0072526E"/>
    <w:rsid w:val="007258C3"/>
    <w:rsid w:val="00726B0C"/>
    <w:rsid w:val="007322F5"/>
    <w:rsid w:val="00732E5A"/>
    <w:rsid w:val="00734463"/>
    <w:rsid w:val="007361BF"/>
    <w:rsid w:val="00736666"/>
    <w:rsid w:val="00736800"/>
    <w:rsid w:val="00736AB5"/>
    <w:rsid w:val="00736B12"/>
    <w:rsid w:val="00740027"/>
    <w:rsid w:val="00740742"/>
    <w:rsid w:val="00740F8E"/>
    <w:rsid w:val="007416CB"/>
    <w:rsid w:val="007417DE"/>
    <w:rsid w:val="00741AE4"/>
    <w:rsid w:val="0074276B"/>
    <w:rsid w:val="00742A55"/>
    <w:rsid w:val="00742D15"/>
    <w:rsid w:val="00743654"/>
    <w:rsid w:val="007438A4"/>
    <w:rsid w:val="00744518"/>
    <w:rsid w:val="00745505"/>
    <w:rsid w:val="007465F8"/>
    <w:rsid w:val="00746935"/>
    <w:rsid w:val="00746C4D"/>
    <w:rsid w:val="00746D7A"/>
    <w:rsid w:val="00746EA9"/>
    <w:rsid w:val="007502B4"/>
    <w:rsid w:val="00750E4D"/>
    <w:rsid w:val="00751A55"/>
    <w:rsid w:val="00752284"/>
    <w:rsid w:val="007530F5"/>
    <w:rsid w:val="00754076"/>
    <w:rsid w:val="007544D2"/>
    <w:rsid w:val="00754730"/>
    <w:rsid w:val="00754DEE"/>
    <w:rsid w:val="00755F07"/>
    <w:rsid w:val="00756FFB"/>
    <w:rsid w:val="00761032"/>
    <w:rsid w:val="00761BBD"/>
    <w:rsid w:val="00762B2B"/>
    <w:rsid w:val="00763034"/>
    <w:rsid w:val="0076345A"/>
    <w:rsid w:val="0076349B"/>
    <w:rsid w:val="007640D9"/>
    <w:rsid w:val="0076490C"/>
    <w:rsid w:val="00764A30"/>
    <w:rsid w:val="00764ED2"/>
    <w:rsid w:val="00766DB2"/>
    <w:rsid w:val="007674B5"/>
    <w:rsid w:val="00767876"/>
    <w:rsid w:val="00767EE9"/>
    <w:rsid w:val="00770694"/>
    <w:rsid w:val="00770E59"/>
    <w:rsid w:val="0077158D"/>
    <w:rsid w:val="00771912"/>
    <w:rsid w:val="00771B35"/>
    <w:rsid w:val="00771F10"/>
    <w:rsid w:val="007726FF"/>
    <w:rsid w:val="007731DC"/>
    <w:rsid w:val="007746C0"/>
    <w:rsid w:val="00774BB9"/>
    <w:rsid w:val="00774E4D"/>
    <w:rsid w:val="007755D4"/>
    <w:rsid w:val="00775D30"/>
    <w:rsid w:val="0077708A"/>
    <w:rsid w:val="00777146"/>
    <w:rsid w:val="00780AF4"/>
    <w:rsid w:val="00781153"/>
    <w:rsid w:val="00781E71"/>
    <w:rsid w:val="00782A81"/>
    <w:rsid w:val="0078323F"/>
    <w:rsid w:val="007837B5"/>
    <w:rsid w:val="00783CEB"/>
    <w:rsid w:val="00783EB3"/>
    <w:rsid w:val="00785598"/>
    <w:rsid w:val="0078583D"/>
    <w:rsid w:val="00785B79"/>
    <w:rsid w:val="00785F51"/>
    <w:rsid w:val="00785FB9"/>
    <w:rsid w:val="00786550"/>
    <w:rsid w:val="0078684B"/>
    <w:rsid w:val="00786948"/>
    <w:rsid w:val="00786DF2"/>
    <w:rsid w:val="00787417"/>
    <w:rsid w:val="007877D9"/>
    <w:rsid w:val="00787D7D"/>
    <w:rsid w:val="00791852"/>
    <w:rsid w:val="007918AD"/>
    <w:rsid w:val="00791C75"/>
    <w:rsid w:val="00794FF2"/>
    <w:rsid w:val="00795B18"/>
    <w:rsid w:val="007970FA"/>
    <w:rsid w:val="00797C89"/>
    <w:rsid w:val="007A0040"/>
    <w:rsid w:val="007A0537"/>
    <w:rsid w:val="007A09AC"/>
    <w:rsid w:val="007A0A41"/>
    <w:rsid w:val="007A107B"/>
    <w:rsid w:val="007A11A6"/>
    <w:rsid w:val="007A1353"/>
    <w:rsid w:val="007A1FA0"/>
    <w:rsid w:val="007A1FCA"/>
    <w:rsid w:val="007A21EA"/>
    <w:rsid w:val="007A2F7F"/>
    <w:rsid w:val="007A34BB"/>
    <w:rsid w:val="007A3504"/>
    <w:rsid w:val="007A403A"/>
    <w:rsid w:val="007A4052"/>
    <w:rsid w:val="007A454B"/>
    <w:rsid w:val="007A5944"/>
    <w:rsid w:val="007A5D89"/>
    <w:rsid w:val="007A5EB6"/>
    <w:rsid w:val="007A64B5"/>
    <w:rsid w:val="007A64C0"/>
    <w:rsid w:val="007A73DB"/>
    <w:rsid w:val="007A7570"/>
    <w:rsid w:val="007A75A3"/>
    <w:rsid w:val="007A7704"/>
    <w:rsid w:val="007A78E7"/>
    <w:rsid w:val="007B0B9D"/>
    <w:rsid w:val="007B10B5"/>
    <w:rsid w:val="007B3CDA"/>
    <w:rsid w:val="007B414C"/>
    <w:rsid w:val="007B5167"/>
    <w:rsid w:val="007B6007"/>
    <w:rsid w:val="007C12A5"/>
    <w:rsid w:val="007C19E2"/>
    <w:rsid w:val="007C1DBB"/>
    <w:rsid w:val="007C2D6D"/>
    <w:rsid w:val="007C3479"/>
    <w:rsid w:val="007C4BA2"/>
    <w:rsid w:val="007C510B"/>
    <w:rsid w:val="007C5BAA"/>
    <w:rsid w:val="007C5FC1"/>
    <w:rsid w:val="007C693E"/>
    <w:rsid w:val="007C69D7"/>
    <w:rsid w:val="007C6AEB"/>
    <w:rsid w:val="007C7BE2"/>
    <w:rsid w:val="007D0053"/>
    <w:rsid w:val="007D0D9E"/>
    <w:rsid w:val="007D1327"/>
    <w:rsid w:val="007D1557"/>
    <w:rsid w:val="007D1849"/>
    <w:rsid w:val="007D22B5"/>
    <w:rsid w:val="007D2EED"/>
    <w:rsid w:val="007D32E2"/>
    <w:rsid w:val="007D35E0"/>
    <w:rsid w:val="007D4CF2"/>
    <w:rsid w:val="007D57F9"/>
    <w:rsid w:val="007D6094"/>
    <w:rsid w:val="007D6B63"/>
    <w:rsid w:val="007D6C39"/>
    <w:rsid w:val="007D7AAE"/>
    <w:rsid w:val="007E05A2"/>
    <w:rsid w:val="007E2491"/>
    <w:rsid w:val="007E2B21"/>
    <w:rsid w:val="007E2B9E"/>
    <w:rsid w:val="007E3BD0"/>
    <w:rsid w:val="007E5382"/>
    <w:rsid w:val="007E56D4"/>
    <w:rsid w:val="007E6AD5"/>
    <w:rsid w:val="007E6B2A"/>
    <w:rsid w:val="007E6C14"/>
    <w:rsid w:val="007E6FBD"/>
    <w:rsid w:val="007E7F9B"/>
    <w:rsid w:val="007E7FD9"/>
    <w:rsid w:val="007F03E6"/>
    <w:rsid w:val="007F1A54"/>
    <w:rsid w:val="007F1E7A"/>
    <w:rsid w:val="007F232E"/>
    <w:rsid w:val="007F3D98"/>
    <w:rsid w:val="007F42A9"/>
    <w:rsid w:val="007F442D"/>
    <w:rsid w:val="007F4836"/>
    <w:rsid w:val="007F4D60"/>
    <w:rsid w:val="007F64B5"/>
    <w:rsid w:val="007F6F7C"/>
    <w:rsid w:val="007F7080"/>
    <w:rsid w:val="007F7EB2"/>
    <w:rsid w:val="00801344"/>
    <w:rsid w:val="008046FF"/>
    <w:rsid w:val="00804B76"/>
    <w:rsid w:val="00804BFA"/>
    <w:rsid w:val="00804D71"/>
    <w:rsid w:val="00805EB6"/>
    <w:rsid w:val="0080638C"/>
    <w:rsid w:val="00806587"/>
    <w:rsid w:val="008068DB"/>
    <w:rsid w:val="00806EE5"/>
    <w:rsid w:val="00807595"/>
    <w:rsid w:val="00807C27"/>
    <w:rsid w:val="00807D5B"/>
    <w:rsid w:val="00810305"/>
    <w:rsid w:val="00811077"/>
    <w:rsid w:val="00811FEB"/>
    <w:rsid w:val="00811FEC"/>
    <w:rsid w:val="008125C1"/>
    <w:rsid w:val="00812977"/>
    <w:rsid w:val="00812A59"/>
    <w:rsid w:val="00812B90"/>
    <w:rsid w:val="00812BA7"/>
    <w:rsid w:val="0081312E"/>
    <w:rsid w:val="00813B60"/>
    <w:rsid w:val="008143C6"/>
    <w:rsid w:val="008159D1"/>
    <w:rsid w:val="00816839"/>
    <w:rsid w:val="00816A9A"/>
    <w:rsid w:val="00817982"/>
    <w:rsid w:val="008213EE"/>
    <w:rsid w:val="0082276D"/>
    <w:rsid w:val="008232F9"/>
    <w:rsid w:val="00823914"/>
    <w:rsid w:val="00823B35"/>
    <w:rsid w:val="0082415C"/>
    <w:rsid w:val="0082655D"/>
    <w:rsid w:val="008270D7"/>
    <w:rsid w:val="0082737F"/>
    <w:rsid w:val="008274A3"/>
    <w:rsid w:val="00830573"/>
    <w:rsid w:val="00833681"/>
    <w:rsid w:val="00833845"/>
    <w:rsid w:val="00834199"/>
    <w:rsid w:val="00834345"/>
    <w:rsid w:val="00834D7D"/>
    <w:rsid w:val="0083583E"/>
    <w:rsid w:val="00835CEC"/>
    <w:rsid w:val="00835D35"/>
    <w:rsid w:val="008368FA"/>
    <w:rsid w:val="0083723A"/>
    <w:rsid w:val="008374FF"/>
    <w:rsid w:val="00837502"/>
    <w:rsid w:val="00840546"/>
    <w:rsid w:val="008407D7"/>
    <w:rsid w:val="0084151A"/>
    <w:rsid w:val="00842360"/>
    <w:rsid w:val="008437CD"/>
    <w:rsid w:val="00843819"/>
    <w:rsid w:val="008438BE"/>
    <w:rsid w:val="00844248"/>
    <w:rsid w:val="00844EE4"/>
    <w:rsid w:val="00845334"/>
    <w:rsid w:val="00845757"/>
    <w:rsid w:val="00845BFB"/>
    <w:rsid w:val="008464AF"/>
    <w:rsid w:val="008466AD"/>
    <w:rsid w:val="00847137"/>
    <w:rsid w:val="00847AC5"/>
    <w:rsid w:val="00847EF9"/>
    <w:rsid w:val="00847F0D"/>
    <w:rsid w:val="008506F5"/>
    <w:rsid w:val="00852230"/>
    <w:rsid w:val="00852D68"/>
    <w:rsid w:val="00852EED"/>
    <w:rsid w:val="0085421E"/>
    <w:rsid w:val="00856650"/>
    <w:rsid w:val="00856B91"/>
    <w:rsid w:val="00856F31"/>
    <w:rsid w:val="008579E4"/>
    <w:rsid w:val="00857F6B"/>
    <w:rsid w:val="008609BD"/>
    <w:rsid w:val="00860B7A"/>
    <w:rsid w:val="00861B05"/>
    <w:rsid w:val="008623BA"/>
    <w:rsid w:val="008635F4"/>
    <w:rsid w:val="00863F69"/>
    <w:rsid w:val="00864A14"/>
    <w:rsid w:val="00864ECF"/>
    <w:rsid w:val="0086599C"/>
    <w:rsid w:val="00865F7B"/>
    <w:rsid w:val="008673A8"/>
    <w:rsid w:val="00870A82"/>
    <w:rsid w:val="00870FEE"/>
    <w:rsid w:val="00871436"/>
    <w:rsid w:val="0087153A"/>
    <w:rsid w:val="008715BA"/>
    <w:rsid w:val="00871C67"/>
    <w:rsid w:val="0087378A"/>
    <w:rsid w:val="00873A5F"/>
    <w:rsid w:val="0087460B"/>
    <w:rsid w:val="008755FF"/>
    <w:rsid w:val="008756D6"/>
    <w:rsid w:val="00875709"/>
    <w:rsid w:val="00875CD2"/>
    <w:rsid w:val="00875DDA"/>
    <w:rsid w:val="0087638B"/>
    <w:rsid w:val="008764B1"/>
    <w:rsid w:val="00876C73"/>
    <w:rsid w:val="00876EEE"/>
    <w:rsid w:val="0087793A"/>
    <w:rsid w:val="00877A1C"/>
    <w:rsid w:val="00877D56"/>
    <w:rsid w:val="00880600"/>
    <w:rsid w:val="008809A6"/>
    <w:rsid w:val="008818CB"/>
    <w:rsid w:val="00881D8A"/>
    <w:rsid w:val="0088212D"/>
    <w:rsid w:val="00882AA5"/>
    <w:rsid w:val="00883A50"/>
    <w:rsid w:val="00883E18"/>
    <w:rsid w:val="00884280"/>
    <w:rsid w:val="0088473C"/>
    <w:rsid w:val="00884D45"/>
    <w:rsid w:val="008854F2"/>
    <w:rsid w:val="00885CB9"/>
    <w:rsid w:val="00885EE1"/>
    <w:rsid w:val="0088616B"/>
    <w:rsid w:val="0088646A"/>
    <w:rsid w:val="008865AF"/>
    <w:rsid w:val="008868C5"/>
    <w:rsid w:val="00890E63"/>
    <w:rsid w:val="008917C3"/>
    <w:rsid w:val="00891C72"/>
    <w:rsid w:val="00892C05"/>
    <w:rsid w:val="0089363F"/>
    <w:rsid w:val="00894CAE"/>
    <w:rsid w:val="00894E2E"/>
    <w:rsid w:val="00896263"/>
    <w:rsid w:val="00896C30"/>
    <w:rsid w:val="00896ED5"/>
    <w:rsid w:val="008975E8"/>
    <w:rsid w:val="0089775C"/>
    <w:rsid w:val="0089788D"/>
    <w:rsid w:val="00897AFA"/>
    <w:rsid w:val="008A0282"/>
    <w:rsid w:val="008A115B"/>
    <w:rsid w:val="008A1DF7"/>
    <w:rsid w:val="008A1E13"/>
    <w:rsid w:val="008A1FF5"/>
    <w:rsid w:val="008A2DEA"/>
    <w:rsid w:val="008A2E8A"/>
    <w:rsid w:val="008A2EF4"/>
    <w:rsid w:val="008A3768"/>
    <w:rsid w:val="008A3B8F"/>
    <w:rsid w:val="008A4144"/>
    <w:rsid w:val="008A4530"/>
    <w:rsid w:val="008A4C76"/>
    <w:rsid w:val="008A4F81"/>
    <w:rsid w:val="008A5314"/>
    <w:rsid w:val="008A5745"/>
    <w:rsid w:val="008A60FF"/>
    <w:rsid w:val="008A6E69"/>
    <w:rsid w:val="008A731F"/>
    <w:rsid w:val="008B0851"/>
    <w:rsid w:val="008B16C3"/>
    <w:rsid w:val="008B1CC4"/>
    <w:rsid w:val="008B392E"/>
    <w:rsid w:val="008B3E23"/>
    <w:rsid w:val="008B4377"/>
    <w:rsid w:val="008B4927"/>
    <w:rsid w:val="008B5219"/>
    <w:rsid w:val="008C20D5"/>
    <w:rsid w:val="008C2183"/>
    <w:rsid w:val="008C3F58"/>
    <w:rsid w:val="008C4304"/>
    <w:rsid w:val="008C4959"/>
    <w:rsid w:val="008C586B"/>
    <w:rsid w:val="008C6A3A"/>
    <w:rsid w:val="008C718C"/>
    <w:rsid w:val="008C7B28"/>
    <w:rsid w:val="008C7CB6"/>
    <w:rsid w:val="008D0B07"/>
    <w:rsid w:val="008D0C89"/>
    <w:rsid w:val="008D2AD6"/>
    <w:rsid w:val="008D2C44"/>
    <w:rsid w:val="008D41C9"/>
    <w:rsid w:val="008D4449"/>
    <w:rsid w:val="008D4FCD"/>
    <w:rsid w:val="008D5EB3"/>
    <w:rsid w:val="008D701D"/>
    <w:rsid w:val="008E0406"/>
    <w:rsid w:val="008E04D6"/>
    <w:rsid w:val="008E08FF"/>
    <w:rsid w:val="008E0AC6"/>
    <w:rsid w:val="008E2533"/>
    <w:rsid w:val="008E2A16"/>
    <w:rsid w:val="008E319E"/>
    <w:rsid w:val="008E334D"/>
    <w:rsid w:val="008E3896"/>
    <w:rsid w:val="008E38F8"/>
    <w:rsid w:val="008E3BFB"/>
    <w:rsid w:val="008E4121"/>
    <w:rsid w:val="008E4610"/>
    <w:rsid w:val="008E47F3"/>
    <w:rsid w:val="008E56D5"/>
    <w:rsid w:val="008E5E24"/>
    <w:rsid w:val="008E64A2"/>
    <w:rsid w:val="008E6BA3"/>
    <w:rsid w:val="008E745B"/>
    <w:rsid w:val="008E74E4"/>
    <w:rsid w:val="008F02CB"/>
    <w:rsid w:val="008F0E85"/>
    <w:rsid w:val="008F1049"/>
    <w:rsid w:val="008F1D6B"/>
    <w:rsid w:val="008F2D99"/>
    <w:rsid w:val="008F2DAB"/>
    <w:rsid w:val="008F314A"/>
    <w:rsid w:val="008F4854"/>
    <w:rsid w:val="008F5C19"/>
    <w:rsid w:val="008F61A4"/>
    <w:rsid w:val="008F6B92"/>
    <w:rsid w:val="008F7373"/>
    <w:rsid w:val="008F747B"/>
    <w:rsid w:val="009000D3"/>
    <w:rsid w:val="0090058B"/>
    <w:rsid w:val="00901994"/>
    <w:rsid w:val="00903B52"/>
    <w:rsid w:val="0090412E"/>
    <w:rsid w:val="00904965"/>
    <w:rsid w:val="00905522"/>
    <w:rsid w:val="00906271"/>
    <w:rsid w:val="00907979"/>
    <w:rsid w:val="00911B82"/>
    <w:rsid w:val="009122A6"/>
    <w:rsid w:val="009124FF"/>
    <w:rsid w:val="00913A0E"/>
    <w:rsid w:val="00913AA4"/>
    <w:rsid w:val="00913F62"/>
    <w:rsid w:val="009148D6"/>
    <w:rsid w:val="00915BD1"/>
    <w:rsid w:val="00915DCC"/>
    <w:rsid w:val="0091681B"/>
    <w:rsid w:val="0091687D"/>
    <w:rsid w:val="009168D7"/>
    <w:rsid w:val="00920198"/>
    <w:rsid w:val="009205ED"/>
    <w:rsid w:val="00920886"/>
    <w:rsid w:val="00921950"/>
    <w:rsid w:val="00922487"/>
    <w:rsid w:val="00922BB0"/>
    <w:rsid w:val="00922C3A"/>
    <w:rsid w:val="00923FAB"/>
    <w:rsid w:val="0092431A"/>
    <w:rsid w:val="00924A84"/>
    <w:rsid w:val="00924E18"/>
    <w:rsid w:val="00925B55"/>
    <w:rsid w:val="009260BF"/>
    <w:rsid w:val="009267DA"/>
    <w:rsid w:val="00926C28"/>
    <w:rsid w:val="00927737"/>
    <w:rsid w:val="00927BF7"/>
    <w:rsid w:val="00930E4D"/>
    <w:rsid w:val="00931449"/>
    <w:rsid w:val="00932852"/>
    <w:rsid w:val="009329F5"/>
    <w:rsid w:val="00933470"/>
    <w:rsid w:val="00934522"/>
    <w:rsid w:val="00935691"/>
    <w:rsid w:val="00935874"/>
    <w:rsid w:val="00935F15"/>
    <w:rsid w:val="00936457"/>
    <w:rsid w:val="00937534"/>
    <w:rsid w:val="0094095B"/>
    <w:rsid w:val="009441B6"/>
    <w:rsid w:val="00944323"/>
    <w:rsid w:val="00944E64"/>
    <w:rsid w:val="00944F19"/>
    <w:rsid w:val="0094577E"/>
    <w:rsid w:val="0094600F"/>
    <w:rsid w:val="009464FB"/>
    <w:rsid w:val="00947479"/>
    <w:rsid w:val="00947BEF"/>
    <w:rsid w:val="009500BB"/>
    <w:rsid w:val="00950DDE"/>
    <w:rsid w:val="009522B4"/>
    <w:rsid w:val="009554DC"/>
    <w:rsid w:val="00956472"/>
    <w:rsid w:val="009565BD"/>
    <w:rsid w:val="00956635"/>
    <w:rsid w:val="009568B6"/>
    <w:rsid w:val="00956DBE"/>
    <w:rsid w:val="009577D1"/>
    <w:rsid w:val="009606E5"/>
    <w:rsid w:val="00960A6A"/>
    <w:rsid w:val="00961010"/>
    <w:rsid w:val="00961805"/>
    <w:rsid w:val="00961A27"/>
    <w:rsid w:val="00961C2E"/>
    <w:rsid w:val="0096223A"/>
    <w:rsid w:val="00962739"/>
    <w:rsid w:val="009635CB"/>
    <w:rsid w:val="0096374C"/>
    <w:rsid w:val="00963B60"/>
    <w:rsid w:val="00963F90"/>
    <w:rsid w:val="00965609"/>
    <w:rsid w:val="00966549"/>
    <w:rsid w:val="009670A7"/>
    <w:rsid w:val="00967734"/>
    <w:rsid w:val="00967F4F"/>
    <w:rsid w:val="009703DD"/>
    <w:rsid w:val="0097046A"/>
    <w:rsid w:val="00970A46"/>
    <w:rsid w:val="00970E33"/>
    <w:rsid w:val="00971ADC"/>
    <w:rsid w:val="00971E36"/>
    <w:rsid w:val="00972986"/>
    <w:rsid w:val="00973F85"/>
    <w:rsid w:val="00974BF4"/>
    <w:rsid w:val="00974D4D"/>
    <w:rsid w:val="00974E22"/>
    <w:rsid w:val="009761BD"/>
    <w:rsid w:val="009762D6"/>
    <w:rsid w:val="009766B5"/>
    <w:rsid w:val="00976F53"/>
    <w:rsid w:val="009778B3"/>
    <w:rsid w:val="00977C1F"/>
    <w:rsid w:val="00980C21"/>
    <w:rsid w:val="009821D3"/>
    <w:rsid w:val="0098261F"/>
    <w:rsid w:val="009831A9"/>
    <w:rsid w:val="00983CAB"/>
    <w:rsid w:val="0098516E"/>
    <w:rsid w:val="00990982"/>
    <w:rsid w:val="00991326"/>
    <w:rsid w:val="00991BE7"/>
    <w:rsid w:val="00992C86"/>
    <w:rsid w:val="00992DBE"/>
    <w:rsid w:val="00995691"/>
    <w:rsid w:val="00995845"/>
    <w:rsid w:val="009A19BB"/>
    <w:rsid w:val="009A27ED"/>
    <w:rsid w:val="009A36F4"/>
    <w:rsid w:val="009A4975"/>
    <w:rsid w:val="009A4B1E"/>
    <w:rsid w:val="009A4B57"/>
    <w:rsid w:val="009A520E"/>
    <w:rsid w:val="009A5380"/>
    <w:rsid w:val="009A53A3"/>
    <w:rsid w:val="009A5E8E"/>
    <w:rsid w:val="009A623A"/>
    <w:rsid w:val="009A6D3D"/>
    <w:rsid w:val="009A6D58"/>
    <w:rsid w:val="009A7327"/>
    <w:rsid w:val="009B03A9"/>
    <w:rsid w:val="009B0421"/>
    <w:rsid w:val="009B2303"/>
    <w:rsid w:val="009B2BF6"/>
    <w:rsid w:val="009B2DF0"/>
    <w:rsid w:val="009B3065"/>
    <w:rsid w:val="009B322D"/>
    <w:rsid w:val="009B397C"/>
    <w:rsid w:val="009B3B73"/>
    <w:rsid w:val="009B3E60"/>
    <w:rsid w:val="009B4B97"/>
    <w:rsid w:val="009B536B"/>
    <w:rsid w:val="009B54A6"/>
    <w:rsid w:val="009B581B"/>
    <w:rsid w:val="009B5AFD"/>
    <w:rsid w:val="009B6A1F"/>
    <w:rsid w:val="009B7708"/>
    <w:rsid w:val="009B7B99"/>
    <w:rsid w:val="009C0D1B"/>
    <w:rsid w:val="009C1FD2"/>
    <w:rsid w:val="009C2CEF"/>
    <w:rsid w:val="009C443B"/>
    <w:rsid w:val="009C4F1A"/>
    <w:rsid w:val="009C5F4D"/>
    <w:rsid w:val="009C61C3"/>
    <w:rsid w:val="009C64D7"/>
    <w:rsid w:val="009C6BC5"/>
    <w:rsid w:val="009C7161"/>
    <w:rsid w:val="009C7716"/>
    <w:rsid w:val="009C78D1"/>
    <w:rsid w:val="009C7B84"/>
    <w:rsid w:val="009C7C04"/>
    <w:rsid w:val="009C7C50"/>
    <w:rsid w:val="009D00C1"/>
    <w:rsid w:val="009D168C"/>
    <w:rsid w:val="009D1ED5"/>
    <w:rsid w:val="009D2C22"/>
    <w:rsid w:val="009D36DD"/>
    <w:rsid w:val="009D3913"/>
    <w:rsid w:val="009D4076"/>
    <w:rsid w:val="009D45C6"/>
    <w:rsid w:val="009D45E2"/>
    <w:rsid w:val="009D4924"/>
    <w:rsid w:val="009D4CDB"/>
    <w:rsid w:val="009D5D1C"/>
    <w:rsid w:val="009D6CA4"/>
    <w:rsid w:val="009D6F33"/>
    <w:rsid w:val="009D6F5E"/>
    <w:rsid w:val="009D7CB5"/>
    <w:rsid w:val="009E1177"/>
    <w:rsid w:val="009E161D"/>
    <w:rsid w:val="009E16C0"/>
    <w:rsid w:val="009E1F06"/>
    <w:rsid w:val="009E21DC"/>
    <w:rsid w:val="009E2434"/>
    <w:rsid w:val="009E294F"/>
    <w:rsid w:val="009E3185"/>
    <w:rsid w:val="009E32E1"/>
    <w:rsid w:val="009E34E0"/>
    <w:rsid w:val="009E3B87"/>
    <w:rsid w:val="009E4166"/>
    <w:rsid w:val="009E429D"/>
    <w:rsid w:val="009E4503"/>
    <w:rsid w:val="009E4C77"/>
    <w:rsid w:val="009E52F9"/>
    <w:rsid w:val="009E5510"/>
    <w:rsid w:val="009E55AE"/>
    <w:rsid w:val="009E6D31"/>
    <w:rsid w:val="009E75E1"/>
    <w:rsid w:val="009E78A0"/>
    <w:rsid w:val="009F0A67"/>
    <w:rsid w:val="009F18F9"/>
    <w:rsid w:val="009F2B71"/>
    <w:rsid w:val="009F2EEF"/>
    <w:rsid w:val="009F341F"/>
    <w:rsid w:val="009F3F66"/>
    <w:rsid w:val="009F4E6E"/>
    <w:rsid w:val="009F5B4D"/>
    <w:rsid w:val="009F64A7"/>
    <w:rsid w:val="009F67CF"/>
    <w:rsid w:val="009F7BAA"/>
    <w:rsid w:val="009F7CE1"/>
    <w:rsid w:val="009F7D77"/>
    <w:rsid w:val="009F7E89"/>
    <w:rsid w:val="00A0030B"/>
    <w:rsid w:val="00A00A39"/>
    <w:rsid w:val="00A01FA2"/>
    <w:rsid w:val="00A0328D"/>
    <w:rsid w:val="00A032BA"/>
    <w:rsid w:val="00A04229"/>
    <w:rsid w:val="00A04C61"/>
    <w:rsid w:val="00A05D83"/>
    <w:rsid w:val="00A060FE"/>
    <w:rsid w:val="00A0613C"/>
    <w:rsid w:val="00A10B04"/>
    <w:rsid w:val="00A11545"/>
    <w:rsid w:val="00A11A8C"/>
    <w:rsid w:val="00A128D1"/>
    <w:rsid w:val="00A13015"/>
    <w:rsid w:val="00A1312F"/>
    <w:rsid w:val="00A13541"/>
    <w:rsid w:val="00A13574"/>
    <w:rsid w:val="00A138B9"/>
    <w:rsid w:val="00A13CDB"/>
    <w:rsid w:val="00A1619C"/>
    <w:rsid w:val="00A16D3B"/>
    <w:rsid w:val="00A16FEC"/>
    <w:rsid w:val="00A1733C"/>
    <w:rsid w:val="00A1768F"/>
    <w:rsid w:val="00A20323"/>
    <w:rsid w:val="00A20C33"/>
    <w:rsid w:val="00A213DE"/>
    <w:rsid w:val="00A21931"/>
    <w:rsid w:val="00A253F3"/>
    <w:rsid w:val="00A255B5"/>
    <w:rsid w:val="00A259D4"/>
    <w:rsid w:val="00A263D3"/>
    <w:rsid w:val="00A26691"/>
    <w:rsid w:val="00A26821"/>
    <w:rsid w:val="00A277B1"/>
    <w:rsid w:val="00A27BA0"/>
    <w:rsid w:val="00A302BA"/>
    <w:rsid w:val="00A3059B"/>
    <w:rsid w:val="00A30B03"/>
    <w:rsid w:val="00A3179C"/>
    <w:rsid w:val="00A31D41"/>
    <w:rsid w:val="00A326B0"/>
    <w:rsid w:val="00A32AD2"/>
    <w:rsid w:val="00A33450"/>
    <w:rsid w:val="00A33E93"/>
    <w:rsid w:val="00A34769"/>
    <w:rsid w:val="00A34FA2"/>
    <w:rsid w:val="00A350EE"/>
    <w:rsid w:val="00A3623C"/>
    <w:rsid w:val="00A3647B"/>
    <w:rsid w:val="00A404A5"/>
    <w:rsid w:val="00A408BA"/>
    <w:rsid w:val="00A41A12"/>
    <w:rsid w:val="00A41B11"/>
    <w:rsid w:val="00A4378B"/>
    <w:rsid w:val="00A43E78"/>
    <w:rsid w:val="00A4446A"/>
    <w:rsid w:val="00A44AE3"/>
    <w:rsid w:val="00A4536E"/>
    <w:rsid w:val="00A45B66"/>
    <w:rsid w:val="00A45E11"/>
    <w:rsid w:val="00A4635D"/>
    <w:rsid w:val="00A46F93"/>
    <w:rsid w:val="00A46FA0"/>
    <w:rsid w:val="00A4777A"/>
    <w:rsid w:val="00A502B0"/>
    <w:rsid w:val="00A50BC0"/>
    <w:rsid w:val="00A50ED4"/>
    <w:rsid w:val="00A532D1"/>
    <w:rsid w:val="00A53391"/>
    <w:rsid w:val="00A54078"/>
    <w:rsid w:val="00A552AE"/>
    <w:rsid w:val="00A5648D"/>
    <w:rsid w:val="00A56B3A"/>
    <w:rsid w:val="00A57774"/>
    <w:rsid w:val="00A579AE"/>
    <w:rsid w:val="00A57A31"/>
    <w:rsid w:val="00A57FE5"/>
    <w:rsid w:val="00A61C5C"/>
    <w:rsid w:val="00A62EF6"/>
    <w:rsid w:val="00A6350E"/>
    <w:rsid w:val="00A64109"/>
    <w:rsid w:val="00A641C2"/>
    <w:rsid w:val="00A650E8"/>
    <w:rsid w:val="00A65B78"/>
    <w:rsid w:val="00A65BE8"/>
    <w:rsid w:val="00A66544"/>
    <w:rsid w:val="00A666B0"/>
    <w:rsid w:val="00A677C8"/>
    <w:rsid w:val="00A679A2"/>
    <w:rsid w:val="00A67F7F"/>
    <w:rsid w:val="00A703FD"/>
    <w:rsid w:val="00A7090A"/>
    <w:rsid w:val="00A711F2"/>
    <w:rsid w:val="00A7274B"/>
    <w:rsid w:val="00A72CF6"/>
    <w:rsid w:val="00A73374"/>
    <w:rsid w:val="00A74F78"/>
    <w:rsid w:val="00A754CF"/>
    <w:rsid w:val="00A75F7E"/>
    <w:rsid w:val="00A7755A"/>
    <w:rsid w:val="00A7787C"/>
    <w:rsid w:val="00A77EF0"/>
    <w:rsid w:val="00A808FA"/>
    <w:rsid w:val="00A80B95"/>
    <w:rsid w:val="00A80C6B"/>
    <w:rsid w:val="00A81C1A"/>
    <w:rsid w:val="00A84C69"/>
    <w:rsid w:val="00A85236"/>
    <w:rsid w:val="00A85688"/>
    <w:rsid w:val="00A85D29"/>
    <w:rsid w:val="00A86422"/>
    <w:rsid w:val="00A86526"/>
    <w:rsid w:val="00A901C2"/>
    <w:rsid w:val="00A90514"/>
    <w:rsid w:val="00A9098D"/>
    <w:rsid w:val="00A92263"/>
    <w:rsid w:val="00A92891"/>
    <w:rsid w:val="00A930EA"/>
    <w:rsid w:val="00A94761"/>
    <w:rsid w:val="00A94780"/>
    <w:rsid w:val="00A9481D"/>
    <w:rsid w:val="00A95283"/>
    <w:rsid w:val="00A95A4D"/>
    <w:rsid w:val="00A96856"/>
    <w:rsid w:val="00A96AED"/>
    <w:rsid w:val="00A96BED"/>
    <w:rsid w:val="00A96C66"/>
    <w:rsid w:val="00A96E4C"/>
    <w:rsid w:val="00A97E50"/>
    <w:rsid w:val="00AA0651"/>
    <w:rsid w:val="00AA0D94"/>
    <w:rsid w:val="00AA10E5"/>
    <w:rsid w:val="00AA110B"/>
    <w:rsid w:val="00AA12B1"/>
    <w:rsid w:val="00AA1A03"/>
    <w:rsid w:val="00AA3B17"/>
    <w:rsid w:val="00AA61A5"/>
    <w:rsid w:val="00AA6E2A"/>
    <w:rsid w:val="00AA7AA7"/>
    <w:rsid w:val="00AB0948"/>
    <w:rsid w:val="00AB1275"/>
    <w:rsid w:val="00AB1E3C"/>
    <w:rsid w:val="00AB29ED"/>
    <w:rsid w:val="00AB2DF0"/>
    <w:rsid w:val="00AB375C"/>
    <w:rsid w:val="00AB384D"/>
    <w:rsid w:val="00AB3BDC"/>
    <w:rsid w:val="00AB43FF"/>
    <w:rsid w:val="00AB5D2D"/>
    <w:rsid w:val="00AB6F55"/>
    <w:rsid w:val="00AB7C21"/>
    <w:rsid w:val="00AB7FFA"/>
    <w:rsid w:val="00AC022E"/>
    <w:rsid w:val="00AC072A"/>
    <w:rsid w:val="00AC0C58"/>
    <w:rsid w:val="00AC1523"/>
    <w:rsid w:val="00AC2149"/>
    <w:rsid w:val="00AC2493"/>
    <w:rsid w:val="00AC2727"/>
    <w:rsid w:val="00AC37CD"/>
    <w:rsid w:val="00AC47E3"/>
    <w:rsid w:val="00AC5502"/>
    <w:rsid w:val="00AC598E"/>
    <w:rsid w:val="00AC7436"/>
    <w:rsid w:val="00AC7D4D"/>
    <w:rsid w:val="00AD06F3"/>
    <w:rsid w:val="00AD08CE"/>
    <w:rsid w:val="00AD097A"/>
    <w:rsid w:val="00AD16D7"/>
    <w:rsid w:val="00AD1FBE"/>
    <w:rsid w:val="00AD294B"/>
    <w:rsid w:val="00AD2E5D"/>
    <w:rsid w:val="00AD45FD"/>
    <w:rsid w:val="00AD4B13"/>
    <w:rsid w:val="00AD61C6"/>
    <w:rsid w:val="00AD63E0"/>
    <w:rsid w:val="00AE0AA5"/>
    <w:rsid w:val="00AE0F94"/>
    <w:rsid w:val="00AE112E"/>
    <w:rsid w:val="00AE188A"/>
    <w:rsid w:val="00AE2618"/>
    <w:rsid w:val="00AE4700"/>
    <w:rsid w:val="00AE47D0"/>
    <w:rsid w:val="00AE51DD"/>
    <w:rsid w:val="00AE5531"/>
    <w:rsid w:val="00AE5DE6"/>
    <w:rsid w:val="00AE64F8"/>
    <w:rsid w:val="00AE67AA"/>
    <w:rsid w:val="00AE6C44"/>
    <w:rsid w:val="00AE7413"/>
    <w:rsid w:val="00AE7FB5"/>
    <w:rsid w:val="00AF025F"/>
    <w:rsid w:val="00AF02AC"/>
    <w:rsid w:val="00AF2152"/>
    <w:rsid w:val="00AF25D4"/>
    <w:rsid w:val="00AF2B39"/>
    <w:rsid w:val="00AF2DC7"/>
    <w:rsid w:val="00AF313C"/>
    <w:rsid w:val="00AF418D"/>
    <w:rsid w:val="00AF42F4"/>
    <w:rsid w:val="00AF450E"/>
    <w:rsid w:val="00AF46EB"/>
    <w:rsid w:val="00AF4FB2"/>
    <w:rsid w:val="00AF5588"/>
    <w:rsid w:val="00AF698B"/>
    <w:rsid w:val="00AF6AA2"/>
    <w:rsid w:val="00AF6FFE"/>
    <w:rsid w:val="00AF74C8"/>
    <w:rsid w:val="00B001ED"/>
    <w:rsid w:val="00B0028C"/>
    <w:rsid w:val="00B012DD"/>
    <w:rsid w:val="00B0148B"/>
    <w:rsid w:val="00B024F8"/>
    <w:rsid w:val="00B029D4"/>
    <w:rsid w:val="00B029D8"/>
    <w:rsid w:val="00B02BF9"/>
    <w:rsid w:val="00B03B6A"/>
    <w:rsid w:val="00B041FC"/>
    <w:rsid w:val="00B04411"/>
    <w:rsid w:val="00B0531A"/>
    <w:rsid w:val="00B06421"/>
    <w:rsid w:val="00B06C46"/>
    <w:rsid w:val="00B07407"/>
    <w:rsid w:val="00B07800"/>
    <w:rsid w:val="00B1090A"/>
    <w:rsid w:val="00B10F55"/>
    <w:rsid w:val="00B1331A"/>
    <w:rsid w:val="00B1352B"/>
    <w:rsid w:val="00B1435D"/>
    <w:rsid w:val="00B158E1"/>
    <w:rsid w:val="00B15CAF"/>
    <w:rsid w:val="00B15D3B"/>
    <w:rsid w:val="00B160B6"/>
    <w:rsid w:val="00B17527"/>
    <w:rsid w:val="00B177B3"/>
    <w:rsid w:val="00B17B07"/>
    <w:rsid w:val="00B17E03"/>
    <w:rsid w:val="00B20B1E"/>
    <w:rsid w:val="00B217CC"/>
    <w:rsid w:val="00B2320A"/>
    <w:rsid w:val="00B23DFF"/>
    <w:rsid w:val="00B246E8"/>
    <w:rsid w:val="00B24E6A"/>
    <w:rsid w:val="00B257BF"/>
    <w:rsid w:val="00B25BF8"/>
    <w:rsid w:val="00B26764"/>
    <w:rsid w:val="00B26FFE"/>
    <w:rsid w:val="00B30DE9"/>
    <w:rsid w:val="00B326B4"/>
    <w:rsid w:val="00B32844"/>
    <w:rsid w:val="00B32B27"/>
    <w:rsid w:val="00B33FA8"/>
    <w:rsid w:val="00B3461C"/>
    <w:rsid w:val="00B3472F"/>
    <w:rsid w:val="00B347D3"/>
    <w:rsid w:val="00B35CF5"/>
    <w:rsid w:val="00B35F8E"/>
    <w:rsid w:val="00B3614B"/>
    <w:rsid w:val="00B36E9D"/>
    <w:rsid w:val="00B401E7"/>
    <w:rsid w:val="00B4052E"/>
    <w:rsid w:val="00B4136A"/>
    <w:rsid w:val="00B418D3"/>
    <w:rsid w:val="00B41B0B"/>
    <w:rsid w:val="00B421B9"/>
    <w:rsid w:val="00B42544"/>
    <w:rsid w:val="00B4580A"/>
    <w:rsid w:val="00B46049"/>
    <w:rsid w:val="00B4679E"/>
    <w:rsid w:val="00B505C9"/>
    <w:rsid w:val="00B50E35"/>
    <w:rsid w:val="00B50E79"/>
    <w:rsid w:val="00B51111"/>
    <w:rsid w:val="00B51D35"/>
    <w:rsid w:val="00B52337"/>
    <w:rsid w:val="00B524AE"/>
    <w:rsid w:val="00B52FFF"/>
    <w:rsid w:val="00B53D43"/>
    <w:rsid w:val="00B54419"/>
    <w:rsid w:val="00B54AB6"/>
    <w:rsid w:val="00B550DA"/>
    <w:rsid w:val="00B55383"/>
    <w:rsid w:val="00B55511"/>
    <w:rsid w:val="00B55F7F"/>
    <w:rsid w:val="00B56B9D"/>
    <w:rsid w:val="00B57A1F"/>
    <w:rsid w:val="00B57AAC"/>
    <w:rsid w:val="00B605A7"/>
    <w:rsid w:val="00B60908"/>
    <w:rsid w:val="00B60A4D"/>
    <w:rsid w:val="00B61789"/>
    <w:rsid w:val="00B6315A"/>
    <w:rsid w:val="00B63690"/>
    <w:rsid w:val="00B63720"/>
    <w:rsid w:val="00B63C37"/>
    <w:rsid w:val="00B643E3"/>
    <w:rsid w:val="00B65097"/>
    <w:rsid w:val="00B65128"/>
    <w:rsid w:val="00B6528F"/>
    <w:rsid w:val="00B654A7"/>
    <w:rsid w:val="00B6566E"/>
    <w:rsid w:val="00B65945"/>
    <w:rsid w:val="00B67E4A"/>
    <w:rsid w:val="00B705FE"/>
    <w:rsid w:val="00B71226"/>
    <w:rsid w:val="00B72175"/>
    <w:rsid w:val="00B72B06"/>
    <w:rsid w:val="00B737AA"/>
    <w:rsid w:val="00B7564D"/>
    <w:rsid w:val="00B7605F"/>
    <w:rsid w:val="00B76151"/>
    <w:rsid w:val="00B77146"/>
    <w:rsid w:val="00B77155"/>
    <w:rsid w:val="00B77261"/>
    <w:rsid w:val="00B773CE"/>
    <w:rsid w:val="00B77570"/>
    <w:rsid w:val="00B81F4D"/>
    <w:rsid w:val="00B8231A"/>
    <w:rsid w:val="00B823FB"/>
    <w:rsid w:val="00B83897"/>
    <w:rsid w:val="00B83B6C"/>
    <w:rsid w:val="00B846B8"/>
    <w:rsid w:val="00B852A1"/>
    <w:rsid w:val="00B8532E"/>
    <w:rsid w:val="00B86AE5"/>
    <w:rsid w:val="00B87EC8"/>
    <w:rsid w:val="00B90145"/>
    <w:rsid w:val="00B91608"/>
    <w:rsid w:val="00B9187C"/>
    <w:rsid w:val="00B9190B"/>
    <w:rsid w:val="00B92D93"/>
    <w:rsid w:val="00B933A0"/>
    <w:rsid w:val="00B935E3"/>
    <w:rsid w:val="00B939BC"/>
    <w:rsid w:val="00B94B6C"/>
    <w:rsid w:val="00B9525D"/>
    <w:rsid w:val="00B95422"/>
    <w:rsid w:val="00B9572E"/>
    <w:rsid w:val="00B95C8F"/>
    <w:rsid w:val="00B95F3A"/>
    <w:rsid w:val="00B96037"/>
    <w:rsid w:val="00B9650A"/>
    <w:rsid w:val="00B974F6"/>
    <w:rsid w:val="00B97739"/>
    <w:rsid w:val="00B97DE2"/>
    <w:rsid w:val="00BA056D"/>
    <w:rsid w:val="00BA0BF0"/>
    <w:rsid w:val="00BA128A"/>
    <w:rsid w:val="00BA1465"/>
    <w:rsid w:val="00BA1A6B"/>
    <w:rsid w:val="00BA235C"/>
    <w:rsid w:val="00BA263A"/>
    <w:rsid w:val="00BA2E19"/>
    <w:rsid w:val="00BA3A03"/>
    <w:rsid w:val="00BA43E5"/>
    <w:rsid w:val="00BA5079"/>
    <w:rsid w:val="00BA51FA"/>
    <w:rsid w:val="00BA528B"/>
    <w:rsid w:val="00BA659A"/>
    <w:rsid w:val="00BA6782"/>
    <w:rsid w:val="00BA75D6"/>
    <w:rsid w:val="00BA7F95"/>
    <w:rsid w:val="00BB0851"/>
    <w:rsid w:val="00BB1284"/>
    <w:rsid w:val="00BB1B1A"/>
    <w:rsid w:val="00BB1CA3"/>
    <w:rsid w:val="00BB2057"/>
    <w:rsid w:val="00BB2276"/>
    <w:rsid w:val="00BB4410"/>
    <w:rsid w:val="00BB47D6"/>
    <w:rsid w:val="00BB5201"/>
    <w:rsid w:val="00BB5F8A"/>
    <w:rsid w:val="00BB6A23"/>
    <w:rsid w:val="00BB6FDB"/>
    <w:rsid w:val="00BB7401"/>
    <w:rsid w:val="00BB7950"/>
    <w:rsid w:val="00BC0058"/>
    <w:rsid w:val="00BC0248"/>
    <w:rsid w:val="00BC05CF"/>
    <w:rsid w:val="00BC081F"/>
    <w:rsid w:val="00BC0BA7"/>
    <w:rsid w:val="00BC141F"/>
    <w:rsid w:val="00BC16DE"/>
    <w:rsid w:val="00BC1AEF"/>
    <w:rsid w:val="00BC209B"/>
    <w:rsid w:val="00BC2550"/>
    <w:rsid w:val="00BC2B14"/>
    <w:rsid w:val="00BC2E14"/>
    <w:rsid w:val="00BC3662"/>
    <w:rsid w:val="00BC50E0"/>
    <w:rsid w:val="00BC538A"/>
    <w:rsid w:val="00BC59D4"/>
    <w:rsid w:val="00BC6A3A"/>
    <w:rsid w:val="00BC6E6D"/>
    <w:rsid w:val="00BC7026"/>
    <w:rsid w:val="00BC785C"/>
    <w:rsid w:val="00BD1786"/>
    <w:rsid w:val="00BD24CA"/>
    <w:rsid w:val="00BD28BC"/>
    <w:rsid w:val="00BD32B5"/>
    <w:rsid w:val="00BD4E58"/>
    <w:rsid w:val="00BD5B5B"/>
    <w:rsid w:val="00BD5C48"/>
    <w:rsid w:val="00BD619C"/>
    <w:rsid w:val="00BD72EA"/>
    <w:rsid w:val="00BD77ED"/>
    <w:rsid w:val="00BE0562"/>
    <w:rsid w:val="00BE09EA"/>
    <w:rsid w:val="00BE147C"/>
    <w:rsid w:val="00BE21A6"/>
    <w:rsid w:val="00BE2217"/>
    <w:rsid w:val="00BE2337"/>
    <w:rsid w:val="00BE29F1"/>
    <w:rsid w:val="00BE382E"/>
    <w:rsid w:val="00BE4255"/>
    <w:rsid w:val="00BE49D2"/>
    <w:rsid w:val="00BE56B4"/>
    <w:rsid w:val="00BE61A7"/>
    <w:rsid w:val="00BE72FC"/>
    <w:rsid w:val="00BE74A1"/>
    <w:rsid w:val="00BE74F2"/>
    <w:rsid w:val="00BE7756"/>
    <w:rsid w:val="00BE789A"/>
    <w:rsid w:val="00BE7B88"/>
    <w:rsid w:val="00BF135C"/>
    <w:rsid w:val="00BF2450"/>
    <w:rsid w:val="00BF2A9A"/>
    <w:rsid w:val="00BF5326"/>
    <w:rsid w:val="00BF54B1"/>
    <w:rsid w:val="00BF550A"/>
    <w:rsid w:val="00BF5B8F"/>
    <w:rsid w:val="00BF736F"/>
    <w:rsid w:val="00BF7BD7"/>
    <w:rsid w:val="00C011E7"/>
    <w:rsid w:val="00C01352"/>
    <w:rsid w:val="00C01790"/>
    <w:rsid w:val="00C03471"/>
    <w:rsid w:val="00C038A4"/>
    <w:rsid w:val="00C04A2A"/>
    <w:rsid w:val="00C05418"/>
    <w:rsid w:val="00C05A28"/>
    <w:rsid w:val="00C05A7C"/>
    <w:rsid w:val="00C05D2F"/>
    <w:rsid w:val="00C07159"/>
    <w:rsid w:val="00C07D3F"/>
    <w:rsid w:val="00C10F05"/>
    <w:rsid w:val="00C11096"/>
    <w:rsid w:val="00C11741"/>
    <w:rsid w:val="00C11BCE"/>
    <w:rsid w:val="00C13277"/>
    <w:rsid w:val="00C13B2D"/>
    <w:rsid w:val="00C14190"/>
    <w:rsid w:val="00C14221"/>
    <w:rsid w:val="00C16EA6"/>
    <w:rsid w:val="00C16F73"/>
    <w:rsid w:val="00C17150"/>
    <w:rsid w:val="00C17152"/>
    <w:rsid w:val="00C176BF"/>
    <w:rsid w:val="00C17A45"/>
    <w:rsid w:val="00C17AFE"/>
    <w:rsid w:val="00C17F44"/>
    <w:rsid w:val="00C20003"/>
    <w:rsid w:val="00C202D4"/>
    <w:rsid w:val="00C2127E"/>
    <w:rsid w:val="00C21376"/>
    <w:rsid w:val="00C21575"/>
    <w:rsid w:val="00C2197D"/>
    <w:rsid w:val="00C21CD7"/>
    <w:rsid w:val="00C21E4A"/>
    <w:rsid w:val="00C23C91"/>
    <w:rsid w:val="00C24B38"/>
    <w:rsid w:val="00C25301"/>
    <w:rsid w:val="00C25D3B"/>
    <w:rsid w:val="00C260C1"/>
    <w:rsid w:val="00C2752B"/>
    <w:rsid w:val="00C27A44"/>
    <w:rsid w:val="00C27C8D"/>
    <w:rsid w:val="00C307FE"/>
    <w:rsid w:val="00C31D40"/>
    <w:rsid w:val="00C320ED"/>
    <w:rsid w:val="00C335E8"/>
    <w:rsid w:val="00C33BD7"/>
    <w:rsid w:val="00C34306"/>
    <w:rsid w:val="00C3462B"/>
    <w:rsid w:val="00C346A0"/>
    <w:rsid w:val="00C34B71"/>
    <w:rsid w:val="00C35322"/>
    <w:rsid w:val="00C359BA"/>
    <w:rsid w:val="00C36A27"/>
    <w:rsid w:val="00C4006F"/>
    <w:rsid w:val="00C400BA"/>
    <w:rsid w:val="00C4025B"/>
    <w:rsid w:val="00C4026E"/>
    <w:rsid w:val="00C40BB1"/>
    <w:rsid w:val="00C40BC7"/>
    <w:rsid w:val="00C411D9"/>
    <w:rsid w:val="00C419C0"/>
    <w:rsid w:val="00C41EE1"/>
    <w:rsid w:val="00C42776"/>
    <w:rsid w:val="00C42F06"/>
    <w:rsid w:val="00C44A3B"/>
    <w:rsid w:val="00C4584A"/>
    <w:rsid w:val="00C45B62"/>
    <w:rsid w:val="00C45E0A"/>
    <w:rsid w:val="00C46850"/>
    <w:rsid w:val="00C46C51"/>
    <w:rsid w:val="00C4706F"/>
    <w:rsid w:val="00C50A90"/>
    <w:rsid w:val="00C50DAE"/>
    <w:rsid w:val="00C51858"/>
    <w:rsid w:val="00C51E99"/>
    <w:rsid w:val="00C5424F"/>
    <w:rsid w:val="00C54DBB"/>
    <w:rsid w:val="00C551E5"/>
    <w:rsid w:val="00C55CBC"/>
    <w:rsid w:val="00C55E80"/>
    <w:rsid w:val="00C5639F"/>
    <w:rsid w:val="00C56B3B"/>
    <w:rsid w:val="00C57448"/>
    <w:rsid w:val="00C57B0F"/>
    <w:rsid w:val="00C57D45"/>
    <w:rsid w:val="00C6081B"/>
    <w:rsid w:val="00C61469"/>
    <w:rsid w:val="00C63A08"/>
    <w:rsid w:val="00C6431B"/>
    <w:rsid w:val="00C656DC"/>
    <w:rsid w:val="00C66768"/>
    <w:rsid w:val="00C66E10"/>
    <w:rsid w:val="00C66E47"/>
    <w:rsid w:val="00C67540"/>
    <w:rsid w:val="00C67A59"/>
    <w:rsid w:val="00C67B0F"/>
    <w:rsid w:val="00C7042D"/>
    <w:rsid w:val="00C70F8D"/>
    <w:rsid w:val="00C7180B"/>
    <w:rsid w:val="00C718BD"/>
    <w:rsid w:val="00C72172"/>
    <w:rsid w:val="00C72A27"/>
    <w:rsid w:val="00C72EAA"/>
    <w:rsid w:val="00C7338F"/>
    <w:rsid w:val="00C7345F"/>
    <w:rsid w:val="00C739B1"/>
    <w:rsid w:val="00C73A5F"/>
    <w:rsid w:val="00C750F6"/>
    <w:rsid w:val="00C75295"/>
    <w:rsid w:val="00C764BF"/>
    <w:rsid w:val="00C7660A"/>
    <w:rsid w:val="00C77B56"/>
    <w:rsid w:val="00C77ECD"/>
    <w:rsid w:val="00C80BC5"/>
    <w:rsid w:val="00C810C4"/>
    <w:rsid w:val="00C81246"/>
    <w:rsid w:val="00C820D1"/>
    <w:rsid w:val="00C82237"/>
    <w:rsid w:val="00C829DB"/>
    <w:rsid w:val="00C8382E"/>
    <w:rsid w:val="00C841C2"/>
    <w:rsid w:val="00C84A83"/>
    <w:rsid w:val="00C860F6"/>
    <w:rsid w:val="00C875A3"/>
    <w:rsid w:val="00C87B89"/>
    <w:rsid w:val="00C90D4B"/>
    <w:rsid w:val="00C91C40"/>
    <w:rsid w:val="00C91D38"/>
    <w:rsid w:val="00C922E0"/>
    <w:rsid w:val="00C92E14"/>
    <w:rsid w:val="00C92E5D"/>
    <w:rsid w:val="00C93768"/>
    <w:rsid w:val="00C939B4"/>
    <w:rsid w:val="00C94F86"/>
    <w:rsid w:val="00C95AB3"/>
    <w:rsid w:val="00C965EB"/>
    <w:rsid w:val="00C97179"/>
    <w:rsid w:val="00C9774A"/>
    <w:rsid w:val="00CA042B"/>
    <w:rsid w:val="00CA1261"/>
    <w:rsid w:val="00CA143A"/>
    <w:rsid w:val="00CA1519"/>
    <w:rsid w:val="00CA22A5"/>
    <w:rsid w:val="00CA391E"/>
    <w:rsid w:val="00CA413A"/>
    <w:rsid w:val="00CA4514"/>
    <w:rsid w:val="00CA477F"/>
    <w:rsid w:val="00CA5035"/>
    <w:rsid w:val="00CA6288"/>
    <w:rsid w:val="00CA6C89"/>
    <w:rsid w:val="00CA6E91"/>
    <w:rsid w:val="00CA7361"/>
    <w:rsid w:val="00CB04FA"/>
    <w:rsid w:val="00CB1F29"/>
    <w:rsid w:val="00CB258B"/>
    <w:rsid w:val="00CB2717"/>
    <w:rsid w:val="00CB2E2E"/>
    <w:rsid w:val="00CB372A"/>
    <w:rsid w:val="00CB4D22"/>
    <w:rsid w:val="00CB5D6E"/>
    <w:rsid w:val="00CB618A"/>
    <w:rsid w:val="00CB6698"/>
    <w:rsid w:val="00CB67D5"/>
    <w:rsid w:val="00CB688F"/>
    <w:rsid w:val="00CB6B71"/>
    <w:rsid w:val="00CB6DCE"/>
    <w:rsid w:val="00CB6E75"/>
    <w:rsid w:val="00CB7010"/>
    <w:rsid w:val="00CB7489"/>
    <w:rsid w:val="00CC0553"/>
    <w:rsid w:val="00CC08C5"/>
    <w:rsid w:val="00CC09A6"/>
    <w:rsid w:val="00CC0C83"/>
    <w:rsid w:val="00CC0CF4"/>
    <w:rsid w:val="00CC0D61"/>
    <w:rsid w:val="00CC18EF"/>
    <w:rsid w:val="00CC2608"/>
    <w:rsid w:val="00CC2612"/>
    <w:rsid w:val="00CC284F"/>
    <w:rsid w:val="00CC2A48"/>
    <w:rsid w:val="00CC2D4C"/>
    <w:rsid w:val="00CC2E0A"/>
    <w:rsid w:val="00CC3F52"/>
    <w:rsid w:val="00CC5556"/>
    <w:rsid w:val="00CC6134"/>
    <w:rsid w:val="00CC71CF"/>
    <w:rsid w:val="00CC7A09"/>
    <w:rsid w:val="00CD02B4"/>
    <w:rsid w:val="00CD0677"/>
    <w:rsid w:val="00CD1B10"/>
    <w:rsid w:val="00CD23F5"/>
    <w:rsid w:val="00CD2F43"/>
    <w:rsid w:val="00CD3401"/>
    <w:rsid w:val="00CD38B8"/>
    <w:rsid w:val="00CD4D6C"/>
    <w:rsid w:val="00CD51FA"/>
    <w:rsid w:val="00CD5ACC"/>
    <w:rsid w:val="00CD6088"/>
    <w:rsid w:val="00CD6D93"/>
    <w:rsid w:val="00CD7436"/>
    <w:rsid w:val="00CD74FC"/>
    <w:rsid w:val="00CD75A0"/>
    <w:rsid w:val="00CD7CB7"/>
    <w:rsid w:val="00CE0447"/>
    <w:rsid w:val="00CE1E50"/>
    <w:rsid w:val="00CE21CB"/>
    <w:rsid w:val="00CE3395"/>
    <w:rsid w:val="00CE34B0"/>
    <w:rsid w:val="00CE3F3F"/>
    <w:rsid w:val="00CE3F9B"/>
    <w:rsid w:val="00CE63F1"/>
    <w:rsid w:val="00CE71EE"/>
    <w:rsid w:val="00CE722A"/>
    <w:rsid w:val="00CE7820"/>
    <w:rsid w:val="00CF13E7"/>
    <w:rsid w:val="00CF1823"/>
    <w:rsid w:val="00CF335C"/>
    <w:rsid w:val="00CF3850"/>
    <w:rsid w:val="00CF4D1C"/>
    <w:rsid w:val="00CF5000"/>
    <w:rsid w:val="00CF52DF"/>
    <w:rsid w:val="00CF5973"/>
    <w:rsid w:val="00CF6187"/>
    <w:rsid w:val="00CF6434"/>
    <w:rsid w:val="00CF6B94"/>
    <w:rsid w:val="00CF7A99"/>
    <w:rsid w:val="00CF7DA3"/>
    <w:rsid w:val="00D00DD0"/>
    <w:rsid w:val="00D01075"/>
    <w:rsid w:val="00D015AC"/>
    <w:rsid w:val="00D02FB8"/>
    <w:rsid w:val="00D02FCE"/>
    <w:rsid w:val="00D043CF"/>
    <w:rsid w:val="00D04403"/>
    <w:rsid w:val="00D04A63"/>
    <w:rsid w:val="00D06136"/>
    <w:rsid w:val="00D06C87"/>
    <w:rsid w:val="00D118D9"/>
    <w:rsid w:val="00D11C9B"/>
    <w:rsid w:val="00D127F1"/>
    <w:rsid w:val="00D12E2F"/>
    <w:rsid w:val="00D143F9"/>
    <w:rsid w:val="00D14537"/>
    <w:rsid w:val="00D1506B"/>
    <w:rsid w:val="00D154B7"/>
    <w:rsid w:val="00D158A2"/>
    <w:rsid w:val="00D16743"/>
    <w:rsid w:val="00D16DA2"/>
    <w:rsid w:val="00D17A1A"/>
    <w:rsid w:val="00D17BEA"/>
    <w:rsid w:val="00D17D06"/>
    <w:rsid w:val="00D20899"/>
    <w:rsid w:val="00D21368"/>
    <w:rsid w:val="00D22098"/>
    <w:rsid w:val="00D226B7"/>
    <w:rsid w:val="00D2273D"/>
    <w:rsid w:val="00D22DC7"/>
    <w:rsid w:val="00D24AAF"/>
    <w:rsid w:val="00D24BAA"/>
    <w:rsid w:val="00D24E99"/>
    <w:rsid w:val="00D2504D"/>
    <w:rsid w:val="00D25DE2"/>
    <w:rsid w:val="00D26F96"/>
    <w:rsid w:val="00D30692"/>
    <w:rsid w:val="00D307D4"/>
    <w:rsid w:val="00D30E98"/>
    <w:rsid w:val="00D310DE"/>
    <w:rsid w:val="00D31E01"/>
    <w:rsid w:val="00D3383C"/>
    <w:rsid w:val="00D348E1"/>
    <w:rsid w:val="00D34BB2"/>
    <w:rsid w:val="00D34DF6"/>
    <w:rsid w:val="00D3634B"/>
    <w:rsid w:val="00D363EB"/>
    <w:rsid w:val="00D37B13"/>
    <w:rsid w:val="00D37C63"/>
    <w:rsid w:val="00D37D2E"/>
    <w:rsid w:val="00D402C2"/>
    <w:rsid w:val="00D40B95"/>
    <w:rsid w:val="00D40D7B"/>
    <w:rsid w:val="00D4150F"/>
    <w:rsid w:val="00D41607"/>
    <w:rsid w:val="00D416A6"/>
    <w:rsid w:val="00D41797"/>
    <w:rsid w:val="00D4291C"/>
    <w:rsid w:val="00D42A46"/>
    <w:rsid w:val="00D43653"/>
    <w:rsid w:val="00D43F7C"/>
    <w:rsid w:val="00D4464D"/>
    <w:rsid w:val="00D44D54"/>
    <w:rsid w:val="00D46A34"/>
    <w:rsid w:val="00D46CEE"/>
    <w:rsid w:val="00D46D07"/>
    <w:rsid w:val="00D474F2"/>
    <w:rsid w:val="00D504CF"/>
    <w:rsid w:val="00D50A83"/>
    <w:rsid w:val="00D50BEC"/>
    <w:rsid w:val="00D50D49"/>
    <w:rsid w:val="00D51548"/>
    <w:rsid w:val="00D51623"/>
    <w:rsid w:val="00D519A3"/>
    <w:rsid w:val="00D52095"/>
    <w:rsid w:val="00D52721"/>
    <w:rsid w:val="00D52F91"/>
    <w:rsid w:val="00D530B5"/>
    <w:rsid w:val="00D53499"/>
    <w:rsid w:val="00D5433D"/>
    <w:rsid w:val="00D55210"/>
    <w:rsid w:val="00D57451"/>
    <w:rsid w:val="00D5770C"/>
    <w:rsid w:val="00D57B1C"/>
    <w:rsid w:val="00D60749"/>
    <w:rsid w:val="00D61098"/>
    <w:rsid w:val="00D61E11"/>
    <w:rsid w:val="00D62820"/>
    <w:rsid w:val="00D62E82"/>
    <w:rsid w:val="00D63810"/>
    <w:rsid w:val="00D63826"/>
    <w:rsid w:val="00D6427C"/>
    <w:rsid w:val="00D64A0B"/>
    <w:rsid w:val="00D64B2E"/>
    <w:rsid w:val="00D661B6"/>
    <w:rsid w:val="00D6758F"/>
    <w:rsid w:val="00D67CE6"/>
    <w:rsid w:val="00D711AD"/>
    <w:rsid w:val="00D71404"/>
    <w:rsid w:val="00D71476"/>
    <w:rsid w:val="00D72856"/>
    <w:rsid w:val="00D7291B"/>
    <w:rsid w:val="00D7361C"/>
    <w:rsid w:val="00D736D7"/>
    <w:rsid w:val="00D73D61"/>
    <w:rsid w:val="00D751C9"/>
    <w:rsid w:val="00D75CFF"/>
    <w:rsid w:val="00D76C8F"/>
    <w:rsid w:val="00D76DC3"/>
    <w:rsid w:val="00D76F97"/>
    <w:rsid w:val="00D775A9"/>
    <w:rsid w:val="00D80479"/>
    <w:rsid w:val="00D8072B"/>
    <w:rsid w:val="00D80A00"/>
    <w:rsid w:val="00D80A94"/>
    <w:rsid w:val="00D80E6B"/>
    <w:rsid w:val="00D80F54"/>
    <w:rsid w:val="00D82D51"/>
    <w:rsid w:val="00D83071"/>
    <w:rsid w:val="00D838A1"/>
    <w:rsid w:val="00D84557"/>
    <w:rsid w:val="00D85079"/>
    <w:rsid w:val="00D855AB"/>
    <w:rsid w:val="00D85A18"/>
    <w:rsid w:val="00D85F4C"/>
    <w:rsid w:val="00D86768"/>
    <w:rsid w:val="00D86F40"/>
    <w:rsid w:val="00D87729"/>
    <w:rsid w:val="00D878E0"/>
    <w:rsid w:val="00D87C7E"/>
    <w:rsid w:val="00D87CFE"/>
    <w:rsid w:val="00D90425"/>
    <w:rsid w:val="00D90DC7"/>
    <w:rsid w:val="00D92551"/>
    <w:rsid w:val="00D9268E"/>
    <w:rsid w:val="00D92935"/>
    <w:rsid w:val="00D930D4"/>
    <w:rsid w:val="00D93C06"/>
    <w:rsid w:val="00D93FAF"/>
    <w:rsid w:val="00D94698"/>
    <w:rsid w:val="00D94C3A"/>
    <w:rsid w:val="00D950D7"/>
    <w:rsid w:val="00D95149"/>
    <w:rsid w:val="00D9527A"/>
    <w:rsid w:val="00D95BAA"/>
    <w:rsid w:val="00D96493"/>
    <w:rsid w:val="00D97E0B"/>
    <w:rsid w:val="00DA09E8"/>
    <w:rsid w:val="00DA1CC2"/>
    <w:rsid w:val="00DA2BD6"/>
    <w:rsid w:val="00DA35CF"/>
    <w:rsid w:val="00DA387C"/>
    <w:rsid w:val="00DA400D"/>
    <w:rsid w:val="00DA4996"/>
    <w:rsid w:val="00DA4E87"/>
    <w:rsid w:val="00DA5EAC"/>
    <w:rsid w:val="00DA7852"/>
    <w:rsid w:val="00DB074C"/>
    <w:rsid w:val="00DB32D0"/>
    <w:rsid w:val="00DB5636"/>
    <w:rsid w:val="00DB66FF"/>
    <w:rsid w:val="00DB692C"/>
    <w:rsid w:val="00DB6F8A"/>
    <w:rsid w:val="00DB715F"/>
    <w:rsid w:val="00DB7185"/>
    <w:rsid w:val="00DB78F8"/>
    <w:rsid w:val="00DC009A"/>
    <w:rsid w:val="00DC00CC"/>
    <w:rsid w:val="00DC0C8B"/>
    <w:rsid w:val="00DC11DF"/>
    <w:rsid w:val="00DC2650"/>
    <w:rsid w:val="00DC27C5"/>
    <w:rsid w:val="00DC358F"/>
    <w:rsid w:val="00DC3A05"/>
    <w:rsid w:val="00DC3D84"/>
    <w:rsid w:val="00DC4FA3"/>
    <w:rsid w:val="00DC671C"/>
    <w:rsid w:val="00DC6991"/>
    <w:rsid w:val="00DC7D7B"/>
    <w:rsid w:val="00DD0CA1"/>
    <w:rsid w:val="00DD1A4B"/>
    <w:rsid w:val="00DD1B21"/>
    <w:rsid w:val="00DD1D4E"/>
    <w:rsid w:val="00DD217F"/>
    <w:rsid w:val="00DD23B8"/>
    <w:rsid w:val="00DD2E90"/>
    <w:rsid w:val="00DD31D9"/>
    <w:rsid w:val="00DD52A9"/>
    <w:rsid w:val="00DD568B"/>
    <w:rsid w:val="00DD5693"/>
    <w:rsid w:val="00DD6881"/>
    <w:rsid w:val="00DD760E"/>
    <w:rsid w:val="00DD7807"/>
    <w:rsid w:val="00DE0671"/>
    <w:rsid w:val="00DE0A40"/>
    <w:rsid w:val="00DE0DB9"/>
    <w:rsid w:val="00DE128B"/>
    <w:rsid w:val="00DE26BE"/>
    <w:rsid w:val="00DE2CA7"/>
    <w:rsid w:val="00DE4F54"/>
    <w:rsid w:val="00DE5C20"/>
    <w:rsid w:val="00DE5C8D"/>
    <w:rsid w:val="00DE5EF1"/>
    <w:rsid w:val="00DE6949"/>
    <w:rsid w:val="00DE6B67"/>
    <w:rsid w:val="00DE71C1"/>
    <w:rsid w:val="00DE724A"/>
    <w:rsid w:val="00DE744C"/>
    <w:rsid w:val="00DE753E"/>
    <w:rsid w:val="00DE77FB"/>
    <w:rsid w:val="00DE7BB5"/>
    <w:rsid w:val="00DF08DF"/>
    <w:rsid w:val="00DF0967"/>
    <w:rsid w:val="00DF0DB9"/>
    <w:rsid w:val="00DF0E50"/>
    <w:rsid w:val="00DF2152"/>
    <w:rsid w:val="00DF2E19"/>
    <w:rsid w:val="00DF3B0C"/>
    <w:rsid w:val="00DF4BAA"/>
    <w:rsid w:val="00DF5C7D"/>
    <w:rsid w:val="00DF5D1D"/>
    <w:rsid w:val="00DF6061"/>
    <w:rsid w:val="00DF6D4A"/>
    <w:rsid w:val="00E00D80"/>
    <w:rsid w:val="00E01B64"/>
    <w:rsid w:val="00E021B9"/>
    <w:rsid w:val="00E026D1"/>
    <w:rsid w:val="00E0359A"/>
    <w:rsid w:val="00E04291"/>
    <w:rsid w:val="00E0484C"/>
    <w:rsid w:val="00E055D8"/>
    <w:rsid w:val="00E06C1D"/>
    <w:rsid w:val="00E07B45"/>
    <w:rsid w:val="00E103B9"/>
    <w:rsid w:val="00E10958"/>
    <w:rsid w:val="00E12E49"/>
    <w:rsid w:val="00E12FEC"/>
    <w:rsid w:val="00E1315E"/>
    <w:rsid w:val="00E14374"/>
    <w:rsid w:val="00E15C9E"/>
    <w:rsid w:val="00E15F55"/>
    <w:rsid w:val="00E17E9D"/>
    <w:rsid w:val="00E207BB"/>
    <w:rsid w:val="00E20DEA"/>
    <w:rsid w:val="00E21BD1"/>
    <w:rsid w:val="00E220A8"/>
    <w:rsid w:val="00E22593"/>
    <w:rsid w:val="00E22FBA"/>
    <w:rsid w:val="00E2309A"/>
    <w:rsid w:val="00E23148"/>
    <w:rsid w:val="00E238E1"/>
    <w:rsid w:val="00E23C05"/>
    <w:rsid w:val="00E24E46"/>
    <w:rsid w:val="00E2525D"/>
    <w:rsid w:val="00E2586E"/>
    <w:rsid w:val="00E25F09"/>
    <w:rsid w:val="00E307BC"/>
    <w:rsid w:val="00E3094F"/>
    <w:rsid w:val="00E30E52"/>
    <w:rsid w:val="00E31556"/>
    <w:rsid w:val="00E31F83"/>
    <w:rsid w:val="00E31FF7"/>
    <w:rsid w:val="00E322B1"/>
    <w:rsid w:val="00E34B21"/>
    <w:rsid w:val="00E34B67"/>
    <w:rsid w:val="00E35522"/>
    <w:rsid w:val="00E35D95"/>
    <w:rsid w:val="00E36C1A"/>
    <w:rsid w:val="00E36F09"/>
    <w:rsid w:val="00E36F23"/>
    <w:rsid w:val="00E422BE"/>
    <w:rsid w:val="00E42A3B"/>
    <w:rsid w:val="00E42E8B"/>
    <w:rsid w:val="00E43487"/>
    <w:rsid w:val="00E43672"/>
    <w:rsid w:val="00E43CF5"/>
    <w:rsid w:val="00E43F36"/>
    <w:rsid w:val="00E442D0"/>
    <w:rsid w:val="00E445E7"/>
    <w:rsid w:val="00E453D6"/>
    <w:rsid w:val="00E45881"/>
    <w:rsid w:val="00E45F77"/>
    <w:rsid w:val="00E46583"/>
    <w:rsid w:val="00E4660D"/>
    <w:rsid w:val="00E47516"/>
    <w:rsid w:val="00E50DBA"/>
    <w:rsid w:val="00E52160"/>
    <w:rsid w:val="00E523A1"/>
    <w:rsid w:val="00E528B9"/>
    <w:rsid w:val="00E53AD0"/>
    <w:rsid w:val="00E544BF"/>
    <w:rsid w:val="00E54A76"/>
    <w:rsid w:val="00E54EE5"/>
    <w:rsid w:val="00E55676"/>
    <w:rsid w:val="00E55C40"/>
    <w:rsid w:val="00E56743"/>
    <w:rsid w:val="00E56866"/>
    <w:rsid w:val="00E575C2"/>
    <w:rsid w:val="00E57CB7"/>
    <w:rsid w:val="00E57EFB"/>
    <w:rsid w:val="00E60093"/>
    <w:rsid w:val="00E600AD"/>
    <w:rsid w:val="00E603FB"/>
    <w:rsid w:val="00E613BF"/>
    <w:rsid w:val="00E62888"/>
    <w:rsid w:val="00E65411"/>
    <w:rsid w:val="00E65E70"/>
    <w:rsid w:val="00E66DDB"/>
    <w:rsid w:val="00E6747E"/>
    <w:rsid w:val="00E71862"/>
    <w:rsid w:val="00E7309C"/>
    <w:rsid w:val="00E738B0"/>
    <w:rsid w:val="00E73CCA"/>
    <w:rsid w:val="00E73DD3"/>
    <w:rsid w:val="00E7474E"/>
    <w:rsid w:val="00E755AA"/>
    <w:rsid w:val="00E75C44"/>
    <w:rsid w:val="00E7772C"/>
    <w:rsid w:val="00E77782"/>
    <w:rsid w:val="00E77CAB"/>
    <w:rsid w:val="00E80C41"/>
    <w:rsid w:val="00E81763"/>
    <w:rsid w:val="00E81D8A"/>
    <w:rsid w:val="00E81FF5"/>
    <w:rsid w:val="00E8295B"/>
    <w:rsid w:val="00E83067"/>
    <w:rsid w:val="00E833A7"/>
    <w:rsid w:val="00E86D2D"/>
    <w:rsid w:val="00E90204"/>
    <w:rsid w:val="00E910CB"/>
    <w:rsid w:val="00E913B6"/>
    <w:rsid w:val="00E9159B"/>
    <w:rsid w:val="00E92540"/>
    <w:rsid w:val="00E929D3"/>
    <w:rsid w:val="00E92D7A"/>
    <w:rsid w:val="00E92FB1"/>
    <w:rsid w:val="00E94027"/>
    <w:rsid w:val="00E94708"/>
    <w:rsid w:val="00E95619"/>
    <w:rsid w:val="00E95C57"/>
    <w:rsid w:val="00E95DC9"/>
    <w:rsid w:val="00E9652C"/>
    <w:rsid w:val="00E967BE"/>
    <w:rsid w:val="00EA0DE7"/>
    <w:rsid w:val="00EA1422"/>
    <w:rsid w:val="00EA20DE"/>
    <w:rsid w:val="00EA23A6"/>
    <w:rsid w:val="00EA2B7F"/>
    <w:rsid w:val="00EA2CC3"/>
    <w:rsid w:val="00EA33A7"/>
    <w:rsid w:val="00EA33FC"/>
    <w:rsid w:val="00EA3549"/>
    <w:rsid w:val="00EA3905"/>
    <w:rsid w:val="00EA421E"/>
    <w:rsid w:val="00EA4A0A"/>
    <w:rsid w:val="00EA4C9A"/>
    <w:rsid w:val="00EA52E1"/>
    <w:rsid w:val="00EA560A"/>
    <w:rsid w:val="00EA5935"/>
    <w:rsid w:val="00EA5A97"/>
    <w:rsid w:val="00EA5C30"/>
    <w:rsid w:val="00EA5F57"/>
    <w:rsid w:val="00EA6F12"/>
    <w:rsid w:val="00EA71C2"/>
    <w:rsid w:val="00EA7DAE"/>
    <w:rsid w:val="00EB0527"/>
    <w:rsid w:val="00EB05E9"/>
    <w:rsid w:val="00EB0784"/>
    <w:rsid w:val="00EB0A18"/>
    <w:rsid w:val="00EB0D71"/>
    <w:rsid w:val="00EB0DAB"/>
    <w:rsid w:val="00EB1FF4"/>
    <w:rsid w:val="00EB27CE"/>
    <w:rsid w:val="00EB29FA"/>
    <w:rsid w:val="00EB2D7D"/>
    <w:rsid w:val="00EB3AC2"/>
    <w:rsid w:val="00EB5AE8"/>
    <w:rsid w:val="00EB5E1A"/>
    <w:rsid w:val="00EC1476"/>
    <w:rsid w:val="00EC1603"/>
    <w:rsid w:val="00EC23E7"/>
    <w:rsid w:val="00EC25FA"/>
    <w:rsid w:val="00EC31C0"/>
    <w:rsid w:val="00EC3F84"/>
    <w:rsid w:val="00EC40CE"/>
    <w:rsid w:val="00EC4B45"/>
    <w:rsid w:val="00EC4BE7"/>
    <w:rsid w:val="00EC5521"/>
    <w:rsid w:val="00EC55C8"/>
    <w:rsid w:val="00EC5DA1"/>
    <w:rsid w:val="00EC6013"/>
    <w:rsid w:val="00EC618E"/>
    <w:rsid w:val="00EC6FDA"/>
    <w:rsid w:val="00EC72D1"/>
    <w:rsid w:val="00ED01EF"/>
    <w:rsid w:val="00ED0AB6"/>
    <w:rsid w:val="00ED0CDE"/>
    <w:rsid w:val="00ED163B"/>
    <w:rsid w:val="00ED1C2C"/>
    <w:rsid w:val="00ED413C"/>
    <w:rsid w:val="00ED4970"/>
    <w:rsid w:val="00ED497E"/>
    <w:rsid w:val="00ED5316"/>
    <w:rsid w:val="00ED6C11"/>
    <w:rsid w:val="00ED71EB"/>
    <w:rsid w:val="00ED7CCA"/>
    <w:rsid w:val="00EE0AA2"/>
    <w:rsid w:val="00EE1A2C"/>
    <w:rsid w:val="00EE1C0C"/>
    <w:rsid w:val="00EE1FE9"/>
    <w:rsid w:val="00EE371D"/>
    <w:rsid w:val="00EE3EC3"/>
    <w:rsid w:val="00EE418D"/>
    <w:rsid w:val="00EE433B"/>
    <w:rsid w:val="00EE4927"/>
    <w:rsid w:val="00EE53CA"/>
    <w:rsid w:val="00EE5A1C"/>
    <w:rsid w:val="00EE5B1F"/>
    <w:rsid w:val="00EE5C61"/>
    <w:rsid w:val="00EE606C"/>
    <w:rsid w:val="00EE6A3B"/>
    <w:rsid w:val="00EE6F22"/>
    <w:rsid w:val="00EE77CD"/>
    <w:rsid w:val="00EF0821"/>
    <w:rsid w:val="00EF0BC9"/>
    <w:rsid w:val="00EF1BF2"/>
    <w:rsid w:val="00EF1DAE"/>
    <w:rsid w:val="00EF4192"/>
    <w:rsid w:val="00EF428C"/>
    <w:rsid w:val="00EF47BC"/>
    <w:rsid w:val="00EF4B8E"/>
    <w:rsid w:val="00EF4D05"/>
    <w:rsid w:val="00EF6258"/>
    <w:rsid w:val="00EF62E9"/>
    <w:rsid w:val="00EF71EF"/>
    <w:rsid w:val="00EF73CE"/>
    <w:rsid w:val="00F002AF"/>
    <w:rsid w:val="00F02CDD"/>
    <w:rsid w:val="00F02E82"/>
    <w:rsid w:val="00F0314F"/>
    <w:rsid w:val="00F03A87"/>
    <w:rsid w:val="00F040C6"/>
    <w:rsid w:val="00F0432D"/>
    <w:rsid w:val="00F044C2"/>
    <w:rsid w:val="00F05A3B"/>
    <w:rsid w:val="00F0685F"/>
    <w:rsid w:val="00F10162"/>
    <w:rsid w:val="00F1029B"/>
    <w:rsid w:val="00F10A42"/>
    <w:rsid w:val="00F1136B"/>
    <w:rsid w:val="00F11585"/>
    <w:rsid w:val="00F11A02"/>
    <w:rsid w:val="00F130D5"/>
    <w:rsid w:val="00F13113"/>
    <w:rsid w:val="00F15013"/>
    <w:rsid w:val="00F15278"/>
    <w:rsid w:val="00F167E7"/>
    <w:rsid w:val="00F168D8"/>
    <w:rsid w:val="00F17881"/>
    <w:rsid w:val="00F2056E"/>
    <w:rsid w:val="00F208E4"/>
    <w:rsid w:val="00F220B2"/>
    <w:rsid w:val="00F22844"/>
    <w:rsid w:val="00F22CC6"/>
    <w:rsid w:val="00F23324"/>
    <w:rsid w:val="00F2397E"/>
    <w:rsid w:val="00F239BB"/>
    <w:rsid w:val="00F240B3"/>
    <w:rsid w:val="00F2596E"/>
    <w:rsid w:val="00F25A9A"/>
    <w:rsid w:val="00F26FCD"/>
    <w:rsid w:val="00F301AC"/>
    <w:rsid w:val="00F302B9"/>
    <w:rsid w:val="00F30853"/>
    <w:rsid w:val="00F30A4E"/>
    <w:rsid w:val="00F31368"/>
    <w:rsid w:val="00F322C1"/>
    <w:rsid w:val="00F323C4"/>
    <w:rsid w:val="00F330F5"/>
    <w:rsid w:val="00F335A0"/>
    <w:rsid w:val="00F339E4"/>
    <w:rsid w:val="00F341E2"/>
    <w:rsid w:val="00F3427C"/>
    <w:rsid w:val="00F345B9"/>
    <w:rsid w:val="00F348A6"/>
    <w:rsid w:val="00F34A17"/>
    <w:rsid w:val="00F34A8F"/>
    <w:rsid w:val="00F34FF4"/>
    <w:rsid w:val="00F35A57"/>
    <w:rsid w:val="00F35B2F"/>
    <w:rsid w:val="00F35EA9"/>
    <w:rsid w:val="00F35EF6"/>
    <w:rsid w:val="00F3614F"/>
    <w:rsid w:val="00F36A44"/>
    <w:rsid w:val="00F373CA"/>
    <w:rsid w:val="00F37ADC"/>
    <w:rsid w:val="00F37D12"/>
    <w:rsid w:val="00F37FFD"/>
    <w:rsid w:val="00F40111"/>
    <w:rsid w:val="00F404A7"/>
    <w:rsid w:val="00F405DA"/>
    <w:rsid w:val="00F40C92"/>
    <w:rsid w:val="00F41644"/>
    <w:rsid w:val="00F420FF"/>
    <w:rsid w:val="00F421E1"/>
    <w:rsid w:val="00F42C75"/>
    <w:rsid w:val="00F42CAC"/>
    <w:rsid w:val="00F43342"/>
    <w:rsid w:val="00F439BC"/>
    <w:rsid w:val="00F43FFA"/>
    <w:rsid w:val="00F4588C"/>
    <w:rsid w:val="00F45FE1"/>
    <w:rsid w:val="00F466E1"/>
    <w:rsid w:val="00F47D46"/>
    <w:rsid w:val="00F5056B"/>
    <w:rsid w:val="00F51F29"/>
    <w:rsid w:val="00F53CA5"/>
    <w:rsid w:val="00F54B0C"/>
    <w:rsid w:val="00F54BBB"/>
    <w:rsid w:val="00F55652"/>
    <w:rsid w:val="00F55B65"/>
    <w:rsid w:val="00F57F63"/>
    <w:rsid w:val="00F6035E"/>
    <w:rsid w:val="00F60EDA"/>
    <w:rsid w:val="00F6200A"/>
    <w:rsid w:val="00F63C7C"/>
    <w:rsid w:val="00F63F7C"/>
    <w:rsid w:val="00F64546"/>
    <w:rsid w:val="00F65608"/>
    <w:rsid w:val="00F66BE2"/>
    <w:rsid w:val="00F67A11"/>
    <w:rsid w:val="00F71415"/>
    <w:rsid w:val="00F7154C"/>
    <w:rsid w:val="00F7172F"/>
    <w:rsid w:val="00F72707"/>
    <w:rsid w:val="00F729EC"/>
    <w:rsid w:val="00F72BD4"/>
    <w:rsid w:val="00F73719"/>
    <w:rsid w:val="00F737EF"/>
    <w:rsid w:val="00F73E28"/>
    <w:rsid w:val="00F756AF"/>
    <w:rsid w:val="00F75806"/>
    <w:rsid w:val="00F763C7"/>
    <w:rsid w:val="00F76F3C"/>
    <w:rsid w:val="00F771F4"/>
    <w:rsid w:val="00F77817"/>
    <w:rsid w:val="00F800A5"/>
    <w:rsid w:val="00F81DDB"/>
    <w:rsid w:val="00F81E49"/>
    <w:rsid w:val="00F822FB"/>
    <w:rsid w:val="00F832D2"/>
    <w:rsid w:val="00F83600"/>
    <w:rsid w:val="00F8396A"/>
    <w:rsid w:val="00F8524E"/>
    <w:rsid w:val="00F85327"/>
    <w:rsid w:val="00F85E5F"/>
    <w:rsid w:val="00F8613F"/>
    <w:rsid w:val="00F871C6"/>
    <w:rsid w:val="00F873DC"/>
    <w:rsid w:val="00F8789A"/>
    <w:rsid w:val="00F87DFA"/>
    <w:rsid w:val="00F906C3"/>
    <w:rsid w:val="00F90A1E"/>
    <w:rsid w:val="00F916DC"/>
    <w:rsid w:val="00F91FBB"/>
    <w:rsid w:val="00F928CF"/>
    <w:rsid w:val="00F93AED"/>
    <w:rsid w:val="00F9401A"/>
    <w:rsid w:val="00F95C29"/>
    <w:rsid w:val="00F95DE4"/>
    <w:rsid w:val="00F962EA"/>
    <w:rsid w:val="00F96A4A"/>
    <w:rsid w:val="00F96D5E"/>
    <w:rsid w:val="00F97588"/>
    <w:rsid w:val="00FA045D"/>
    <w:rsid w:val="00FA071D"/>
    <w:rsid w:val="00FA0B5A"/>
    <w:rsid w:val="00FA0C34"/>
    <w:rsid w:val="00FA2041"/>
    <w:rsid w:val="00FA247A"/>
    <w:rsid w:val="00FA249E"/>
    <w:rsid w:val="00FA2753"/>
    <w:rsid w:val="00FA310E"/>
    <w:rsid w:val="00FA4662"/>
    <w:rsid w:val="00FA53AA"/>
    <w:rsid w:val="00FA5467"/>
    <w:rsid w:val="00FA574C"/>
    <w:rsid w:val="00FA5FE4"/>
    <w:rsid w:val="00FA672E"/>
    <w:rsid w:val="00FA6817"/>
    <w:rsid w:val="00FB02C8"/>
    <w:rsid w:val="00FB0995"/>
    <w:rsid w:val="00FB0E5B"/>
    <w:rsid w:val="00FB13CA"/>
    <w:rsid w:val="00FB19E7"/>
    <w:rsid w:val="00FB20CC"/>
    <w:rsid w:val="00FB2E7F"/>
    <w:rsid w:val="00FB2EAC"/>
    <w:rsid w:val="00FB3BFE"/>
    <w:rsid w:val="00FB4568"/>
    <w:rsid w:val="00FB4C94"/>
    <w:rsid w:val="00FB4E43"/>
    <w:rsid w:val="00FB5290"/>
    <w:rsid w:val="00FB56B2"/>
    <w:rsid w:val="00FB59B6"/>
    <w:rsid w:val="00FB5C92"/>
    <w:rsid w:val="00FB6D6F"/>
    <w:rsid w:val="00FB7E42"/>
    <w:rsid w:val="00FC048D"/>
    <w:rsid w:val="00FC0EA4"/>
    <w:rsid w:val="00FC2441"/>
    <w:rsid w:val="00FC287C"/>
    <w:rsid w:val="00FC2A31"/>
    <w:rsid w:val="00FC2D4E"/>
    <w:rsid w:val="00FC3A7B"/>
    <w:rsid w:val="00FC4253"/>
    <w:rsid w:val="00FC48AB"/>
    <w:rsid w:val="00FC4C92"/>
    <w:rsid w:val="00FC5148"/>
    <w:rsid w:val="00FC55E9"/>
    <w:rsid w:val="00FC590A"/>
    <w:rsid w:val="00FC592F"/>
    <w:rsid w:val="00FC5D65"/>
    <w:rsid w:val="00FC6AB2"/>
    <w:rsid w:val="00FD01D3"/>
    <w:rsid w:val="00FD087C"/>
    <w:rsid w:val="00FD2438"/>
    <w:rsid w:val="00FD2444"/>
    <w:rsid w:val="00FD2DB7"/>
    <w:rsid w:val="00FD3A37"/>
    <w:rsid w:val="00FD3C12"/>
    <w:rsid w:val="00FD3DDE"/>
    <w:rsid w:val="00FD3F1E"/>
    <w:rsid w:val="00FD6813"/>
    <w:rsid w:val="00FD69F8"/>
    <w:rsid w:val="00FD7715"/>
    <w:rsid w:val="00FD79F2"/>
    <w:rsid w:val="00FE1A99"/>
    <w:rsid w:val="00FE30A5"/>
    <w:rsid w:val="00FE3B2D"/>
    <w:rsid w:val="00FE4262"/>
    <w:rsid w:val="00FE472E"/>
    <w:rsid w:val="00FE490B"/>
    <w:rsid w:val="00FE551D"/>
    <w:rsid w:val="00FE5814"/>
    <w:rsid w:val="00FE5B71"/>
    <w:rsid w:val="00FE6454"/>
    <w:rsid w:val="00FE6904"/>
    <w:rsid w:val="00FE6B8E"/>
    <w:rsid w:val="00FF0818"/>
    <w:rsid w:val="00FF20EE"/>
    <w:rsid w:val="00FF2E66"/>
    <w:rsid w:val="00FF2E78"/>
    <w:rsid w:val="00FF4D45"/>
    <w:rsid w:val="00FF4DF9"/>
    <w:rsid w:val="00FF530F"/>
    <w:rsid w:val="00FF5877"/>
    <w:rsid w:val="00FF608E"/>
    <w:rsid w:val="00FF6C10"/>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DFC527B"/>
  <w15:docId w15:val="{E1D00522-8905-46C5-8803-7CC80ABD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2C40C3"/>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1"/>
    <w:qFormat/>
    <w:rsid w:val="00517792"/>
    <w:pPr>
      <w:keepNext/>
      <w:keepLines/>
      <w:numPr>
        <w:numId w:val="54"/>
      </w:numPr>
      <w:spacing w:before="480" w:after="240"/>
      <w:jc w:val="left"/>
      <w:outlineLvl w:val="0"/>
    </w:pPr>
    <w:rPr>
      <w:b/>
      <w:bCs/>
      <w:color w:val="4E81BD"/>
      <w:kern w:val="28"/>
      <w:sz w:val="24"/>
    </w:rPr>
  </w:style>
  <w:style w:type="paragraph" w:styleId="Heading2">
    <w:name w:val="heading 2"/>
    <w:basedOn w:val="Normal"/>
    <w:next w:val="Para0"/>
    <w:link w:val="Heading2Char"/>
    <w:uiPriority w:val="1"/>
    <w:qFormat/>
    <w:rsid w:val="00517792"/>
    <w:pPr>
      <w:keepNext/>
      <w:numPr>
        <w:ilvl w:val="1"/>
        <w:numId w:val="54"/>
      </w:numPr>
      <w:spacing w:before="240" w:after="240"/>
      <w:ind w:right="680"/>
      <w:jc w:val="left"/>
      <w:outlineLvl w:val="1"/>
    </w:pPr>
    <w:rPr>
      <w:b/>
      <w:bCs/>
      <w:sz w:val="24"/>
    </w:rPr>
  </w:style>
  <w:style w:type="paragraph" w:styleId="Heading3">
    <w:name w:val="heading 3"/>
    <w:basedOn w:val="Normal"/>
    <w:next w:val="Para0"/>
    <w:link w:val="Heading3Char"/>
    <w:uiPriority w:val="1"/>
    <w:qFormat/>
    <w:rsid w:val="00517792"/>
    <w:pPr>
      <w:keepNext/>
      <w:keepLines/>
      <w:numPr>
        <w:ilvl w:val="2"/>
        <w:numId w:val="54"/>
      </w:numPr>
      <w:spacing w:before="240" w:after="120"/>
      <w:ind w:right="680"/>
      <w:jc w:val="left"/>
      <w:outlineLvl w:val="2"/>
    </w:pPr>
    <w:rPr>
      <w:b/>
      <w:bCs/>
      <w:i/>
      <w:iCs/>
      <w:color w:val="262626"/>
      <w:sz w:val="24"/>
    </w:rPr>
  </w:style>
  <w:style w:type="paragraph" w:styleId="Heading4">
    <w:name w:val="heading 4"/>
    <w:basedOn w:val="Normal"/>
    <w:next w:val="Para0"/>
    <w:link w:val="Heading4Char"/>
    <w:uiPriority w:val="1"/>
    <w:qFormat/>
    <w:rsid w:val="00517792"/>
    <w:pPr>
      <w:keepNext/>
      <w:keepLines/>
      <w:numPr>
        <w:ilvl w:val="3"/>
        <w:numId w:val="54"/>
      </w:numPr>
      <w:spacing w:before="240" w:after="120"/>
      <w:ind w:right="680"/>
      <w:jc w:val="left"/>
      <w:outlineLvl w:val="3"/>
    </w:pPr>
    <w:rPr>
      <w:i/>
      <w:iCs/>
      <w:color w:val="000000" w:themeColor="text1"/>
      <w:sz w:val="24"/>
    </w:rPr>
  </w:style>
  <w:style w:type="paragraph" w:styleId="Heading5">
    <w:name w:val="heading 5"/>
    <w:basedOn w:val="Normal"/>
    <w:next w:val="Para0"/>
    <w:link w:val="Heading5Char"/>
    <w:uiPriority w:val="1"/>
    <w:qFormat/>
    <w:rsid w:val="00517792"/>
    <w:pPr>
      <w:keepNext/>
      <w:keepLines/>
      <w:numPr>
        <w:ilvl w:val="4"/>
        <w:numId w:val="54"/>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517792"/>
    <w:pPr>
      <w:keepNext/>
      <w:numPr>
        <w:ilvl w:val="5"/>
        <w:numId w:val="54"/>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12"/>
    <w:qFormat/>
    <w:rsid w:val="00517792"/>
    <w:pPr>
      <w:keepNext/>
      <w:numPr>
        <w:ilvl w:val="6"/>
        <w:numId w:val="54"/>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13"/>
    <w:rsid w:val="00761032"/>
    <w:pPr>
      <w:numPr>
        <w:ilvl w:val="7"/>
      </w:numPr>
      <w:outlineLvl w:val="7"/>
    </w:pPr>
  </w:style>
  <w:style w:type="paragraph" w:styleId="Heading9">
    <w:name w:val="heading 9"/>
    <w:aliases w:val="Chap AnnX"/>
    <w:basedOn w:val="Heading8"/>
    <w:next w:val="Para0"/>
    <w:link w:val="Heading9Char"/>
    <w:uiPriority w:val="14"/>
    <w:qFormat/>
    <w:rsid w:val="00517792"/>
    <w:pPr>
      <w:numPr>
        <w:ilvl w:val="8"/>
        <w:numId w:val="13"/>
      </w:num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792"/>
    <w:rPr>
      <w:rFonts w:ascii="Times New Roman" w:hAnsi="Times New Roman"/>
      <w:b/>
      <w:bCs/>
      <w:color w:val="4E81BD"/>
      <w:kern w:val="28"/>
      <w:sz w:val="24"/>
      <w:lang w:val="en-GB"/>
    </w:rPr>
  </w:style>
  <w:style w:type="character" w:customStyle="1" w:styleId="Heading2Char">
    <w:name w:val="Heading 2 Char"/>
    <w:basedOn w:val="DefaultParagraphFont"/>
    <w:link w:val="Heading2"/>
    <w:uiPriority w:val="1"/>
    <w:rsid w:val="00517792"/>
    <w:rPr>
      <w:rFonts w:ascii="Times New Roman" w:hAnsi="Times New Roman"/>
      <w:b/>
      <w:bCs/>
      <w:sz w:val="24"/>
      <w:lang w:val="en-GB"/>
    </w:rPr>
  </w:style>
  <w:style w:type="character" w:customStyle="1" w:styleId="Heading3Char">
    <w:name w:val="Heading 3 Char"/>
    <w:basedOn w:val="DefaultParagraphFont"/>
    <w:link w:val="Heading3"/>
    <w:uiPriority w:val="1"/>
    <w:rsid w:val="00517792"/>
    <w:rPr>
      <w:rFonts w:ascii="Times New Roman" w:hAnsi="Times New Roman"/>
      <w:b/>
      <w:bCs/>
      <w:i/>
      <w:iCs/>
      <w:color w:val="262626"/>
      <w:sz w:val="24"/>
      <w:lang w:val="en-GB"/>
    </w:rPr>
  </w:style>
  <w:style w:type="character" w:customStyle="1" w:styleId="Heading4Char">
    <w:name w:val="Heading 4 Char"/>
    <w:basedOn w:val="DefaultParagraphFont"/>
    <w:link w:val="Heading4"/>
    <w:uiPriority w:val="1"/>
    <w:rsid w:val="00517792"/>
    <w:rPr>
      <w:rFonts w:ascii="Times New Roman" w:hAnsi="Times New Roman"/>
      <w:i/>
      <w:iCs/>
      <w:color w:val="000000" w:themeColor="text1"/>
      <w:sz w:val="24"/>
      <w:lang w:val="en-GB"/>
    </w:rPr>
  </w:style>
  <w:style w:type="character" w:customStyle="1" w:styleId="Heading5Char">
    <w:name w:val="Heading 5 Char"/>
    <w:basedOn w:val="DefaultParagraphFont"/>
    <w:link w:val="Heading5"/>
    <w:uiPriority w:val="1"/>
    <w:rsid w:val="00517792"/>
    <w:rPr>
      <w:rFonts w:ascii="Times New Roman" w:hAnsi="Times New Roman"/>
      <w:color w:val="000000" w:themeColor="text1"/>
      <w:sz w:val="24"/>
      <w:lang w:val="en-GB"/>
    </w:rPr>
  </w:style>
  <w:style w:type="character" w:customStyle="1" w:styleId="Heading6Char">
    <w:name w:val="Heading 6 Char"/>
    <w:aliases w:val="Part Char"/>
    <w:basedOn w:val="DefaultParagraphFont"/>
    <w:link w:val="Heading6"/>
    <w:uiPriority w:val="1"/>
    <w:rsid w:val="00517792"/>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12"/>
    <w:rsid w:val="00517792"/>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13"/>
    <w:rsid w:val="00761032"/>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14"/>
    <w:rsid w:val="00517792"/>
    <w:rPr>
      <w:rFonts w:ascii="Times New Roman" w:hAnsi="Times New Roman"/>
      <w:b/>
      <w:color w:val="4E81BD"/>
      <w:sz w:val="28"/>
      <w:lang w:val="en-GB"/>
    </w:rPr>
  </w:style>
  <w:style w:type="paragraph" w:styleId="TOC1">
    <w:name w:val="toc 1"/>
    <w:basedOn w:val="Normal"/>
    <w:next w:val="Normal"/>
    <w:uiPriority w:val="39"/>
    <w:unhideWhenUsed/>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unhideWhenUsed/>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unhideWhenUsed/>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uiPriority w:val="39"/>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39"/>
    <w:rsid w:val="00184759"/>
    <w:pPr>
      <w:keepNext/>
      <w:spacing w:before="0"/>
      <w:ind w:left="0" w:right="0"/>
    </w:pPr>
    <w:rPr>
      <w:b/>
      <w:color w:val="4E81BD"/>
    </w:rPr>
  </w:style>
  <w:style w:type="paragraph" w:styleId="TOC6">
    <w:name w:val="toc 6"/>
    <w:basedOn w:val="Normal"/>
    <w:next w:val="Normal"/>
    <w:uiPriority w:val="39"/>
    <w:rsid w:val="00DD52A9"/>
    <w:pPr>
      <w:tabs>
        <w:tab w:val="clear" w:pos="850"/>
        <w:tab w:val="clear" w:pos="1191"/>
        <w:tab w:val="clear" w:pos="1531"/>
      </w:tabs>
      <w:ind w:left="1100"/>
    </w:pPr>
  </w:style>
  <w:style w:type="paragraph" w:styleId="TOC7">
    <w:name w:val="toc 7"/>
    <w:basedOn w:val="Normal"/>
    <w:next w:val="Normal"/>
    <w:uiPriority w:val="39"/>
    <w:rsid w:val="00DD52A9"/>
    <w:pPr>
      <w:tabs>
        <w:tab w:val="clear" w:pos="850"/>
        <w:tab w:val="clear" w:pos="1191"/>
        <w:tab w:val="clear" w:pos="1531"/>
      </w:tabs>
      <w:ind w:left="1320"/>
    </w:pPr>
  </w:style>
  <w:style w:type="paragraph" w:styleId="TOC8">
    <w:name w:val="toc 8"/>
    <w:basedOn w:val="Normal"/>
    <w:next w:val="Normal"/>
    <w:uiPriority w:val="39"/>
    <w:rsid w:val="00DD52A9"/>
    <w:pPr>
      <w:tabs>
        <w:tab w:val="clear" w:pos="850"/>
        <w:tab w:val="clear" w:pos="1191"/>
        <w:tab w:val="clear" w:pos="1531"/>
      </w:tabs>
      <w:ind w:left="1540"/>
    </w:pPr>
  </w:style>
  <w:style w:type="paragraph" w:styleId="TOC9">
    <w:name w:val="toc 9"/>
    <w:basedOn w:val="Normal"/>
    <w:next w:val="Normal"/>
    <w:uiPriority w:val="39"/>
    <w:rsid w:val="00DD52A9"/>
    <w:pPr>
      <w:tabs>
        <w:tab w:val="clear" w:pos="850"/>
        <w:tab w:val="clear" w:pos="1191"/>
        <w:tab w:val="clear" w:pos="1531"/>
      </w:tabs>
      <w:ind w:left="1760"/>
    </w:pPr>
  </w:style>
  <w:style w:type="paragraph" w:styleId="Caption">
    <w:name w:val="caption"/>
    <w:basedOn w:val="Normal"/>
    <w:next w:val="CaptionSubtitle"/>
    <w:uiPriority w:val="35"/>
    <w:qFormat/>
    <w:rsid w:val="00630B9E"/>
    <w:pPr>
      <w:keepNext/>
      <w:spacing w:before="240" w:after="240"/>
      <w:ind w:left="680" w:right="680"/>
      <w:jc w:val="center"/>
    </w:pPr>
    <w:rPr>
      <w:b/>
      <w:bCs/>
      <w:sz w:val="20"/>
    </w:rPr>
  </w:style>
  <w:style w:type="paragraph" w:styleId="Title">
    <w:name w:val="Title"/>
    <w:basedOn w:val="Normal"/>
    <w:next w:val="Para0"/>
    <w:link w:val="TitleChar"/>
    <w:qFormat/>
    <w:rsid w:val="00517792"/>
    <w:pPr>
      <w:keepNext/>
      <w:keepLines/>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rsid w:val="00517792"/>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
    <w:qFormat/>
    <w:rsid w:val="002C4BC8"/>
    <w:pPr>
      <w:spacing w:after="240"/>
      <w:jc w:val="center"/>
    </w:pPr>
    <w:rPr>
      <w:rFonts w:cs="Arial"/>
      <w:b/>
      <w:sz w:val="24"/>
      <w:szCs w:val="24"/>
    </w:rPr>
  </w:style>
  <w:style w:type="character" w:customStyle="1" w:styleId="SubtitleChar">
    <w:name w:val="Subtitle Char"/>
    <w:basedOn w:val="DefaultParagraphFont"/>
    <w:link w:val="Subtitle"/>
    <w:uiPriority w:val="1"/>
    <w:rsid w:val="002C4BC8"/>
    <w:rPr>
      <w:rFonts w:ascii="Times New Roman" w:hAnsi="Times New Roman" w:cs="Arial"/>
      <w:b/>
      <w:sz w:val="24"/>
      <w:szCs w:val="24"/>
      <w:lang w:val="en-GB"/>
    </w:rPr>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rsid w:val="0074276B"/>
    <w:rPr>
      <w:rFonts w:eastAsia="SimSun"/>
    </w:rPr>
  </w:style>
  <w:style w:type="paragraph" w:customStyle="1" w:styleId="TableCell">
    <w:name w:val="Table Cell"/>
    <w:basedOn w:val="Normal"/>
    <w:uiPriority w:val="10"/>
    <w:qFormat/>
    <w:rsid w:val="00517792"/>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character" w:customStyle="1" w:styleId="EndnoteTextChar">
    <w:name w:val="Endnote Text Char"/>
    <w:basedOn w:val="DefaultParagraphFont"/>
    <w:link w:val="EndnoteText"/>
    <w:semiHidden/>
    <w:rsid w:val="00027DF3"/>
    <w:rPr>
      <w:rFonts w:ascii="Times New Roman" w:eastAsia="SimSun" w:hAnsi="Times New Roman"/>
      <w:lang w:val="en-GB"/>
    </w:rPr>
  </w:style>
  <w:style w:type="paragraph" w:customStyle="1" w:styleId="CaptionSubtitle">
    <w:name w:val="Caption Subtitle"/>
    <w:basedOn w:val="Normal"/>
    <w:next w:val="Para0"/>
    <w:uiPriority w:val="7"/>
    <w:rsid w:val="00F26FC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r,ftref,BVI fnr,Footnote Reference-BSA-AML,Footnote symbol,Знак сноски-FN,callout,Rimando notaOreste,Rimando notaOreste1,Rimando notaOreste2,nota a piè di pagina,(Footnote Reference),SUPERS,EN Footnote Reference,note TESI,o,Footnote"/>
    <w:basedOn w:val="DefaultParagraphFont"/>
    <w:uiPriority w:val="99"/>
    <w:qFormat/>
    <w:rsid w:val="0010021A"/>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FootnoteTextChar"/>
    <w:uiPriority w:val="99"/>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List2">
    <w:name w:val="List 2"/>
    <w:basedOn w:val="Normal"/>
    <w:semiHidden/>
    <w:rsid w:val="00156910"/>
    <w:pPr>
      <w:tabs>
        <w:tab w:val="clear" w:pos="850"/>
        <w:tab w:val="clear" w:pos="1191"/>
        <w:tab w:val="clear" w:pos="1531"/>
      </w:tabs>
      <w:ind w:left="1134" w:hanging="283"/>
    </w:pPr>
    <w:rPr>
      <w:rFonts w:eastAsia="SimSun"/>
    </w:rPr>
  </w:style>
  <w:style w:type="paragraph" w:styleId="List3">
    <w:name w:val="List 3"/>
    <w:basedOn w:val="Normal"/>
    <w:semiHidden/>
    <w:rsid w:val="00156910"/>
    <w:pPr>
      <w:tabs>
        <w:tab w:val="clear" w:pos="850"/>
        <w:tab w:val="clear" w:pos="1191"/>
        <w:tab w:val="clear" w:pos="1531"/>
      </w:tabs>
      <w:ind w:left="1417" w:hanging="283"/>
    </w:pPr>
    <w:rPr>
      <w:rFonts w:eastAsia="SimSun"/>
    </w:rPr>
  </w:style>
  <w:style w:type="paragraph" w:styleId="List4">
    <w:name w:val="List 4"/>
    <w:basedOn w:val="Normal"/>
    <w:semiHidden/>
    <w:rsid w:val="00156910"/>
    <w:pPr>
      <w:tabs>
        <w:tab w:val="clear" w:pos="850"/>
        <w:tab w:val="clear" w:pos="1191"/>
        <w:tab w:val="clear" w:pos="1531"/>
      </w:tabs>
      <w:jc w:val="left"/>
    </w:pPr>
    <w:rPr>
      <w:rFonts w:eastAsia="SimSun"/>
    </w:rPr>
  </w:style>
  <w:style w:type="paragraph" w:styleId="List5">
    <w:name w:val="List 5"/>
    <w:basedOn w:val="Normal"/>
    <w:semiHidden/>
    <w:rsid w:val="00156910"/>
    <w:pPr>
      <w:tabs>
        <w:tab w:val="clear" w:pos="850"/>
        <w:tab w:val="clear" w:pos="1191"/>
        <w:tab w:val="clear" w:pos="1531"/>
      </w:tabs>
      <w:ind w:left="1984" w:hanging="283"/>
    </w:pPr>
    <w:rPr>
      <w:rFonts w:eastAsia="SimSun"/>
    </w:rPr>
  </w:style>
  <w:style w:type="paragraph" w:styleId="ListBullet">
    <w:name w:val="List Bullet"/>
    <w:basedOn w:val="Normal"/>
    <w:semiHidden/>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semiHidden/>
    <w:rsid w:val="00156910"/>
    <w:pPr>
      <w:numPr>
        <w:numId w:val="6"/>
      </w:numPr>
      <w:tabs>
        <w:tab w:val="clear" w:pos="850"/>
        <w:tab w:val="clear" w:pos="1531"/>
      </w:tabs>
    </w:pPr>
    <w:rPr>
      <w:rFonts w:eastAsia="SimSun"/>
    </w:rPr>
  </w:style>
  <w:style w:type="paragraph" w:styleId="ListBullet3">
    <w:name w:val="List Bullet 3"/>
    <w:basedOn w:val="Normal"/>
    <w:semiHidden/>
    <w:rsid w:val="00156910"/>
    <w:pPr>
      <w:numPr>
        <w:numId w:val="7"/>
      </w:numPr>
      <w:tabs>
        <w:tab w:val="clear" w:pos="850"/>
        <w:tab w:val="clear" w:pos="1191"/>
        <w:tab w:val="clear" w:pos="1531"/>
      </w:tabs>
    </w:pPr>
    <w:rPr>
      <w:rFonts w:eastAsia="SimSun"/>
    </w:rPr>
  </w:style>
  <w:style w:type="paragraph" w:styleId="ListBullet4">
    <w:name w:val="List Bullet 4"/>
    <w:basedOn w:val="Normal"/>
    <w:semiHidden/>
    <w:rsid w:val="00156910"/>
    <w:pPr>
      <w:numPr>
        <w:numId w:val="8"/>
      </w:numPr>
      <w:tabs>
        <w:tab w:val="clear" w:pos="850"/>
        <w:tab w:val="clear" w:pos="1191"/>
        <w:tab w:val="clear" w:pos="1531"/>
      </w:tabs>
    </w:pPr>
    <w:rPr>
      <w:rFonts w:eastAsia="SimSun"/>
    </w:rPr>
  </w:style>
  <w:style w:type="paragraph" w:styleId="ListBullet5">
    <w:name w:val="List Bullet 5"/>
    <w:basedOn w:val="Normal"/>
    <w:semiHidden/>
    <w:rsid w:val="00156910"/>
    <w:pPr>
      <w:numPr>
        <w:numId w:val="9"/>
      </w:numPr>
      <w:tabs>
        <w:tab w:val="clear" w:pos="850"/>
        <w:tab w:val="clear" w:pos="1191"/>
        <w:tab w:val="clear" w:pos="1531"/>
      </w:tabs>
    </w:pPr>
    <w:rPr>
      <w:rFonts w:eastAsia="SimSun"/>
    </w:rPr>
  </w:style>
  <w:style w:type="paragraph" w:styleId="ListContinue">
    <w:name w:val="List Continue"/>
    <w:basedOn w:val="Normal"/>
    <w:semiHidden/>
    <w:rsid w:val="00156910"/>
    <w:pPr>
      <w:tabs>
        <w:tab w:val="clear" w:pos="850"/>
        <w:tab w:val="clear" w:pos="1191"/>
        <w:tab w:val="clear" w:pos="1531"/>
      </w:tabs>
      <w:ind w:left="850"/>
    </w:pPr>
    <w:rPr>
      <w:rFonts w:eastAsia="SimSun"/>
    </w:rPr>
  </w:style>
  <w:style w:type="paragraph" w:styleId="ListContinue2">
    <w:name w:val="List Continue 2"/>
    <w:basedOn w:val="Normal"/>
    <w:semiHidden/>
    <w:rsid w:val="00156910"/>
    <w:pPr>
      <w:tabs>
        <w:tab w:val="clear" w:pos="850"/>
        <w:tab w:val="clear" w:pos="1191"/>
        <w:tab w:val="clear" w:pos="1531"/>
      </w:tabs>
      <w:ind w:left="1191"/>
    </w:pPr>
    <w:rPr>
      <w:rFonts w:eastAsia="SimSun"/>
    </w:rPr>
  </w:style>
  <w:style w:type="paragraph" w:styleId="ListContinue3">
    <w:name w:val="List Continue 3"/>
    <w:basedOn w:val="Normal"/>
    <w:semiHidden/>
    <w:rsid w:val="00156910"/>
    <w:pPr>
      <w:tabs>
        <w:tab w:val="clear" w:pos="850"/>
        <w:tab w:val="clear" w:pos="1191"/>
        <w:tab w:val="clear" w:pos="1531"/>
      </w:tabs>
      <w:ind w:left="1474"/>
    </w:pPr>
    <w:rPr>
      <w:rFonts w:eastAsia="SimSun"/>
    </w:rPr>
  </w:style>
  <w:style w:type="paragraph" w:styleId="ListContinue4">
    <w:name w:val="List Continue 4"/>
    <w:basedOn w:val="Normal"/>
    <w:semiHidden/>
    <w:rsid w:val="00156910"/>
    <w:pPr>
      <w:tabs>
        <w:tab w:val="clear" w:pos="850"/>
        <w:tab w:val="clear" w:pos="1191"/>
        <w:tab w:val="clear" w:pos="1531"/>
      </w:tabs>
      <w:ind w:left="1757"/>
    </w:pPr>
    <w:rPr>
      <w:rFonts w:eastAsia="SimSun"/>
    </w:rPr>
  </w:style>
  <w:style w:type="paragraph" w:styleId="ListContinue5">
    <w:name w:val="List Continue 5"/>
    <w:basedOn w:val="Normal"/>
    <w:semiHidden/>
    <w:rsid w:val="00156910"/>
    <w:pPr>
      <w:tabs>
        <w:tab w:val="clear" w:pos="850"/>
        <w:tab w:val="clear" w:pos="1191"/>
        <w:tab w:val="clear" w:pos="1531"/>
      </w:tabs>
      <w:ind w:left="2041"/>
    </w:pPr>
    <w:rPr>
      <w:rFonts w:eastAsia="SimSun"/>
    </w:rPr>
  </w:style>
  <w:style w:type="paragraph" w:styleId="ListNumber">
    <w:name w:val="List Number"/>
    <w:basedOn w:val="Normal"/>
    <w:semiHidden/>
    <w:rsid w:val="00156910"/>
    <w:pPr>
      <w:numPr>
        <w:numId w:val="10"/>
      </w:numPr>
      <w:tabs>
        <w:tab w:val="clear" w:pos="850"/>
        <w:tab w:val="clear" w:pos="1191"/>
        <w:tab w:val="clear" w:pos="1531"/>
        <w:tab w:val="left" w:pos="1134"/>
      </w:tabs>
    </w:pPr>
    <w:rPr>
      <w:rFonts w:eastAsia="SimSun"/>
    </w:rPr>
  </w:style>
  <w:style w:type="paragraph" w:styleId="ListNumber2">
    <w:name w:val="List Number 2"/>
    <w:basedOn w:val="Normal"/>
    <w:semiHidden/>
    <w:rsid w:val="00156910"/>
    <w:pPr>
      <w:numPr>
        <w:ilvl w:val="1"/>
        <w:numId w:val="10"/>
      </w:numPr>
      <w:tabs>
        <w:tab w:val="clear" w:pos="850"/>
        <w:tab w:val="clear" w:pos="1191"/>
        <w:tab w:val="clear" w:pos="1531"/>
        <w:tab w:val="left" w:pos="1417"/>
      </w:tabs>
    </w:pPr>
    <w:rPr>
      <w:rFonts w:eastAsia="SimSun"/>
    </w:rPr>
  </w:style>
  <w:style w:type="paragraph" w:styleId="ListNumber3">
    <w:name w:val="List Number 3"/>
    <w:basedOn w:val="Normal"/>
    <w:semiHidden/>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semiHidden/>
    <w:rsid w:val="004E755A"/>
    <w:pPr>
      <w:tabs>
        <w:tab w:val="clear" w:pos="850"/>
        <w:tab w:val="clear" w:pos="1191"/>
        <w:tab w:val="clear" w:pos="1531"/>
        <w:tab w:val="left" w:pos="1984"/>
      </w:tabs>
    </w:pPr>
    <w:rPr>
      <w:rFonts w:eastAsia="SimSun"/>
    </w:rPr>
  </w:style>
  <w:style w:type="paragraph" w:styleId="ListNumber5">
    <w:name w:val="List Number 5"/>
    <w:basedOn w:val="Normal"/>
    <w:semiHidden/>
    <w:rsid w:val="00156910"/>
    <w:pPr>
      <w:numPr>
        <w:ilvl w:val="4"/>
        <w:numId w:val="10"/>
      </w:numPr>
      <w:tabs>
        <w:tab w:val="clear" w:pos="850"/>
        <w:tab w:val="clear" w:pos="1191"/>
        <w:tab w:val="clear" w:pos="1531"/>
        <w:tab w:val="left" w:pos="2268"/>
      </w:tabs>
    </w:pPr>
    <w:rPr>
      <w:rFonts w:eastAsia="SimSun"/>
    </w:rPr>
  </w:style>
  <w:style w:type="paragraph" w:customStyle="1" w:styleId="Sourcenotes">
    <w:name w:val="Source &amp; notes"/>
    <w:basedOn w:val="Normal"/>
    <w:uiPriority w:val="9"/>
    <w:qFormat/>
    <w:rsid w:val="00517792"/>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semiHidden/>
    <w:rsid w:val="0074276B"/>
    <w:rPr>
      <w:rFonts w:eastAsia="SimSun"/>
      <w:i/>
      <w:iCs/>
    </w:rPr>
  </w:style>
  <w:style w:type="paragraph" w:styleId="CommentText">
    <w:name w:val="annotation text"/>
    <w:basedOn w:val="Normal"/>
    <w:link w:val="CommentTextChar"/>
    <w:uiPriority w:val="99"/>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uiPriority w:val="99"/>
    <w:rsid w:val="00156910"/>
    <w:rPr>
      <w:rFonts w:ascii="Georgia" w:eastAsia="SimSun" w:hAnsi="Georgia"/>
    </w:rPr>
  </w:style>
  <w:style w:type="paragraph" w:styleId="BodyText2">
    <w:name w:val="Body Text 2"/>
    <w:basedOn w:val="Normal"/>
    <w:link w:val="BodyText2Char"/>
    <w:semiHidden/>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semiHidden/>
    <w:rsid w:val="0074276B"/>
    <w:rPr>
      <w:rFonts w:eastAsia="SimSun"/>
    </w:rPr>
  </w:style>
  <w:style w:type="paragraph" w:styleId="BodyText3">
    <w:name w:val="Body Text 3"/>
    <w:basedOn w:val="Normal"/>
    <w:link w:val="BodyText3Char"/>
    <w:semiHidden/>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semiHidden/>
    <w:rsid w:val="0074276B"/>
    <w:rPr>
      <w:rFonts w:eastAsia="SimSun"/>
      <w:sz w:val="16"/>
      <w:szCs w:val="16"/>
    </w:rPr>
  </w:style>
  <w:style w:type="paragraph" w:styleId="Date">
    <w:name w:val="Date"/>
    <w:basedOn w:val="Normal"/>
    <w:next w:val="Normal"/>
    <w:link w:val="DateChar"/>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rsid w:val="0074276B"/>
    <w:rPr>
      <w:rFonts w:eastAsia="SimSun"/>
    </w:rPr>
  </w:style>
  <w:style w:type="paragraph" w:styleId="MessageHeader">
    <w:name w:val="Message Header"/>
    <w:basedOn w:val="Normal"/>
    <w:link w:val="MessageHeaderChar"/>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semiHidden/>
    <w:rsid w:val="0074276B"/>
    <w:rPr>
      <w:rFonts w:ascii="Arial" w:eastAsia="SimSun" w:hAnsi="Arial" w:cs="Arial"/>
      <w:sz w:val="24"/>
      <w:szCs w:val="24"/>
      <w:shd w:val="pct20" w:color="auto" w:fill="auto"/>
    </w:rPr>
  </w:style>
  <w:style w:type="paragraph" w:styleId="DocumentMap">
    <w:name w:val="Document Map"/>
    <w:basedOn w:val="Normal"/>
    <w:link w:val="DocumentMapChar"/>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semiHidden/>
    <w:rsid w:val="00156910"/>
    <w:rPr>
      <w:rFonts w:ascii="Georgia" w:eastAsia="SimSun" w:hAnsi="Georgia" w:cs="Tahoma"/>
      <w:shd w:val="clear" w:color="auto" w:fill="000080"/>
    </w:rPr>
  </w:style>
  <w:style w:type="paragraph" w:styleId="Closing">
    <w:name w:val="Closing"/>
    <w:basedOn w:val="Normal"/>
    <w:link w:val="ClosingChar"/>
    <w:semiHidden/>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semiHidden/>
    <w:rsid w:val="0074276B"/>
    <w:rPr>
      <w:rFonts w:eastAsia="SimSun"/>
    </w:rPr>
  </w:style>
  <w:style w:type="paragraph" w:styleId="Index2">
    <w:name w:val="index 2"/>
    <w:basedOn w:val="Normal"/>
    <w:next w:val="Normal"/>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uiPriority w:val="99"/>
    <w:semiHidden/>
    <w:rsid w:val="00156910"/>
    <w:rPr>
      <w:b/>
      <w:bCs/>
    </w:rPr>
  </w:style>
  <w:style w:type="character" w:customStyle="1" w:styleId="CommentSubjectChar">
    <w:name w:val="Comment Subject Char"/>
    <w:basedOn w:val="CommentTextChar"/>
    <w:link w:val="CommentSubject"/>
    <w:uiPriority w:val="99"/>
    <w:semiHidden/>
    <w:rsid w:val="00156910"/>
    <w:rPr>
      <w:rFonts w:ascii="Georgia" w:eastAsia="SimSun" w:hAnsi="Georgia"/>
      <w:b/>
      <w:bCs/>
    </w:rPr>
  </w:style>
  <w:style w:type="paragraph" w:styleId="HTMLPreformatted">
    <w:name w:val="HTML Preformatted"/>
    <w:basedOn w:val="Normal"/>
    <w:link w:val="HTMLPreformattedChar"/>
    <w:semiHidden/>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semiHidden/>
    <w:rsid w:val="0074276B"/>
    <w:rPr>
      <w:rFonts w:ascii="Courier New" w:eastAsia="SimSun" w:hAnsi="Courier New" w:cs="Courier New"/>
    </w:rPr>
  </w:style>
  <w:style w:type="paragraph" w:styleId="BodyTextFirstIndent">
    <w:name w:val="Body Text First Indent"/>
    <w:basedOn w:val="BodyText"/>
    <w:link w:val="BodyTextFirstIndentChar"/>
    <w:semiHidden/>
    <w:rsid w:val="00156910"/>
    <w:pPr>
      <w:spacing w:after="120"/>
      <w:ind w:firstLine="210"/>
    </w:pPr>
  </w:style>
  <w:style w:type="character" w:customStyle="1" w:styleId="BodyTextFirstIndentChar">
    <w:name w:val="Body Text First Indent Char"/>
    <w:basedOn w:val="BodyTextChar"/>
    <w:link w:val="BodyTextFirstIndent"/>
    <w:semiHidden/>
    <w:rsid w:val="0074276B"/>
    <w:rPr>
      <w:rFonts w:eastAsia="SimSun"/>
    </w:rPr>
  </w:style>
  <w:style w:type="paragraph" w:styleId="BodyTextIndent">
    <w:name w:val="Body Text Indent"/>
    <w:basedOn w:val="Normal"/>
    <w:link w:val="BodyTextIndentChar"/>
    <w:semiHidden/>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semiHidden/>
    <w:rsid w:val="0074276B"/>
    <w:rPr>
      <w:rFonts w:eastAsia="SimSun"/>
    </w:rPr>
  </w:style>
  <w:style w:type="paragraph" w:styleId="BodyTextIndent2">
    <w:name w:val="Body Text Indent 2"/>
    <w:basedOn w:val="Normal"/>
    <w:link w:val="BodyTextIndent2Char"/>
    <w:semiHidden/>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semiHidden/>
    <w:rsid w:val="0074276B"/>
    <w:rPr>
      <w:rFonts w:eastAsia="SimSun"/>
    </w:rPr>
  </w:style>
  <w:style w:type="paragraph" w:styleId="BodyTextIndent3">
    <w:name w:val="Body Text Indent 3"/>
    <w:basedOn w:val="Normal"/>
    <w:link w:val="BodyTextIndent3Char"/>
    <w:semiHidden/>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74276B"/>
    <w:rPr>
      <w:rFonts w:eastAsia="SimSun"/>
      <w:sz w:val="16"/>
      <w:szCs w:val="16"/>
    </w:rPr>
  </w:style>
  <w:style w:type="paragraph" w:styleId="BodyTextFirstIndent2">
    <w:name w:val="Body Text First Indent 2"/>
    <w:basedOn w:val="BodyTextIndent"/>
    <w:link w:val="BodyTextFirstIndent2Char"/>
    <w:semiHidden/>
    <w:rsid w:val="00156910"/>
    <w:pPr>
      <w:ind w:firstLine="210"/>
    </w:pPr>
  </w:style>
  <w:style w:type="character" w:customStyle="1" w:styleId="BodyTextFirstIndent2Char">
    <w:name w:val="Body Text First Indent 2 Char"/>
    <w:basedOn w:val="BodyTextIndentChar"/>
    <w:link w:val="BodyTextFirstIndent2"/>
    <w:semiHidden/>
    <w:rsid w:val="0074276B"/>
    <w:rPr>
      <w:rFonts w:eastAsia="SimSun"/>
    </w:rPr>
  </w:style>
  <w:style w:type="paragraph" w:styleId="NormalIndent">
    <w:name w:val="Normal Indent"/>
    <w:basedOn w:val="Normal"/>
    <w:semiHidden/>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semiHidden/>
    <w:rsid w:val="0074276B"/>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semiHidden/>
    <w:rsid w:val="0074276B"/>
    <w:rPr>
      <w:rFonts w:eastAsia="SimSun"/>
    </w:rPr>
  </w:style>
  <w:style w:type="paragraph" w:styleId="E-mailSignature">
    <w:name w:val="E-mail Signature"/>
    <w:basedOn w:val="Normal"/>
    <w:link w:val="E-mailSignatureChar"/>
    <w:semiHidden/>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semiHidden/>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semiHidden/>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semiHidden/>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semiHidden/>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semiHidden/>
    <w:rsid w:val="0074276B"/>
    <w:rPr>
      <w:rFonts w:eastAsia="SimSun"/>
    </w:rPr>
  </w:style>
  <w:style w:type="paragraph" w:styleId="TOAHeading">
    <w:name w:val="toa heading"/>
    <w:basedOn w:val="Normal"/>
    <w:next w:val="Normal"/>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semiHidden/>
    <w:rsid w:val="0074276B"/>
    <w:rPr>
      <w:i/>
      <w:iCs/>
      <w:color w:val="404040"/>
    </w:rPr>
  </w:style>
  <w:style w:type="paragraph" w:styleId="ListParagraph">
    <w:name w:val="List Paragraph"/>
    <w:basedOn w:val="Normal"/>
    <w:uiPriority w:val="34"/>
    <w:qFormat/>
    <w:rsid w:val="005F1EB2"/>
    <w:pPr>
      <w:tabs>
        <w:tab w:val="clear" w:pos="850"/>
        <w:tab w:val="clear" w:pos="1191"/>
        <w:tab w:val="clear" w:pos="1531"/>
      </w:tabs>
    </w:pPr>
    <w:rPr>
      <w:rFonts w:eastAsia="SimSun"/>
    </w:rPr>
  </w:style>
  <w:style w:type="paragraph" w:styleId="NoSpacing">
    <w:name w:val="No Spacing"/>
    <w:uiPriority w:val="1"/>
    <w:rsid w:val="00156910"/>
    <w:rPr>
      <w:rFonts w:eastAsia="SimSun"/>
      <w:position w:val="6"/>
    </w:rPr>
  </w:style>
  <w:style w:type="paragraph" w:styleId="Quote">
    <w:name w:val="Quote"/>
    <w:aliases w:val="Quotation (long)"/>
    <w:basedOn w:val="Normal"/>
    <w:link w:val="QuoteChar"/>
    <w:uiPriority w:val="11"/>
    <w:qFormat/>
    <w:rsid w:val="00517792"/>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517792"/>
    <w:rPr>
      <w:rFonts w:ascii="Times New Roman" w:eastAsia="SimSun" w:hAnsi="Times New Roman"/>
      <w:i/>
      <w:iCs/>
      <w:color w:val="404040"/>
      <w:sz w:val="22"/>
      <w:lang w:val="en-GB"/>
    </w:rPr>
  </w:style>
  <w:style w:type="paragraph" w:styleId="TOCHeading">
    <w:name w:val="TOC Heading"/>
    <w:basedOn w:val="Title"/>
    <w:next w:val="Normal"/>
    <w:uiPriority w:val="39"/>
    <w:rsid w:val="00077D37"/>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517792"/>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517792"/>
    <w:rPr>
      <w:rFonts w:ascii="Times New Roman" w:eastAsia="SimSun" w:hAnsi="Times New Roman"/>
      <w:i/>
      <w:sz w:val="22"/>
      <w:lang w:val="en-GB"/>
    </w:rPr>
  </w:style>
  <w:style w:type="character" w:customStyle="1" w:styleId="Hyperlink1">
    <w:name w:val="Hyperlink1"/>
    <w:basedOn w:val="DefaultParagraphFont"/>
    <w:uiPriority w:val="99"/>
    <w:unhideWhenUsed/>
    <w:rsid w:val="00156910"/>
    <w:rPr>
      <w:color w:val="2B3ECD"/>
      <w:u w:val="single"/>
    </w:rPr>
  </w:style>
  <w:style w:type="character" w:styleId="Strong">
    <w:name w:val="Strong"/>
    <w:basedOn w:val="DefaultParagraphFont"/>
    <w:uiPriority w:val="22"/>
    <w:qFormat/>
    <w:rsid w:val="00156910"/>
    <w:rPr>
      <w:b/>
      <w:bCs/>
      <w:color w:val="auto"/>
    </w:rPr>
  </w:style>
  <w:style w:type="character" w:styleId="CommentReference">
    <w:name w:val="annotation reference"/>
    <w:basedOn w:val="DefaultParagraphFont"/>
    <w:uiPriority w:val="99"/>
    <w:semiHidden/>
    <w:unhideWhenUsed/>
    <w:rsid w:val="00156910"/>
    <w:rPr>
      <w:sz w:val="16"/>
      <w:szCs w:val="16"/>
    </w:rPr>
  </w:style>
  <w:style w:type="character" w:styleId="Emphasis">
    <w:name w:val="Emphasis"/>
    <w:basedOn w:val="DefaultParagraphFont"/>
    <w:uiPriority w:val="20"/>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unhideWhenUsed/>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Normal"/>
    <w:link w:val="ParaChar"/>
    <w:uiPriority w:val="4"/>
    <w:qFormat/>
    <w:rsid w:val="00517792"/>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DefaultParagraphFont"/>
    <w:link w:val="Para"/>
    <w:uiPriority w:val="4"/>
    <w:rsid w:val="00517792"/>
    <w:rPr>
      <w:rFonts w:ascii="Times New Roman" w:eastAsia="SimSun" w:hAnsi="Times New Roman"/>
      <w:sz w:val="22"/>
      <w:lang w:val="en-GB"/>
    </w:rPr>
  </w:style>
  <w:style w:type="paragraph" w:customStyle="1" w:styleId="Para1">
    <w:name w:val="Para #.#"/>
    <w:basedOn w:val="Para"/>
    <w:uiPriority w:val="4"/>
    <w:rsid w:val="00184759"/>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unhideWhenUsed/>
    <w:rsid w:val="003974D4"/>
    <w:pPr>
      <w:spacing w:after="240"/>
    </w:pPr>
    <w:rPr>
      <w:b/>
      <w:sz w:val="24"/>
    </w:rPr>
  </w:style>
  <w:style w:type="paragraph" w:customStyle="1" w:styleId="CoverSubTitle">
    <w:name w:val="CoverSubTitle"/>
    <w:basedOn w:val="CoverNormal"/>
    <w:link w:val="CoverSubTitleChar"/>
    <w:unhideWhenUsed/>
    <w:rsid w:val="00AC2493"/>
    <w:rPr>
      <w:b/>
    </w:rPr>
  </w:style>
  <w:style w:type="character" w:customStyle="1" w:styleId="CoverTitleChar">
    <w:name w:val="CoverTitle Char"/>
    <w:basedOn w:val="DefaultParagraphFont"/>
    <w:link w:val="CoverTitle"/>
    <w:rsid w:val="003974D4"/>
    <w:rPr>
      <w:rFonts w:ascii="Times New Roman" w:eastAsia="SimSun" w:hAnsi="Times New Roman"/>
      <w:b/>
      <w:sz w:val="24"/>
      <w:lang w:val="en-GB"/>
    </w:rPr>
  </w:style>
  <w:style w:type="paragraph" w:customStyle="1" w:styleId="CoverCancel">
    <w:name w:val="CoverCancel"/>
    <w:basedOn w:val="CoverNormal"/>
    <w:link w:val="CoverCancelChar"/>
    <w:unhideWhenUsed/>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AC2493"/>
    <w:rPr>
      <w:rFonts w:ascii="Times New Roman" w:eastAsia="SimSun" w:hAnsi="Times New Roman"/>
      <w:b/>
      <w:sz w:val="22"/>
      <w:lang w:val="en-GB"/>
    </w:rPr>
  </w:style>
  <w:style w:type="character" w:customStyle="1" w:styleId="CoverCancelChar">
    <w:name w:val="CoverCancel Char"/>
    <w:basedOn w:val="DefaultParagraphFont"/>
    <w:link w:val="CoverCancel"/>
    <w:rsid w:val="008755FF"/>
    <w:rPr>
      <w:rFonts w:ascii="Times New Roman" w:eastAsia="SimSun" w:hAnsi="Times New Roman"/>
      <w:b/>
      <w:sz w:val="22"/>
      <w:szCs w:val="24"/>
      <w:lang w:val="en-GB"/>
    </w:rPr>
  </w:style>
  <w:style w:type="character" w:customStyle="1" w:styleId="CoverCote">
    <w:name w:val="CoverCote"/>
    <w:basedOn w:val="DefaultParagraphFont"/>
    <w:uiPriority w:val="1"/>
    <w:unhideWhenUsed/>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B60A4D"/>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unhideWhenUsed/>
    <w:rsid w:val="00BE21A6"/>
    <w:rPr>
      <w:b/>
      <w:color w:val="000000" w:themeColor="text1"/>
    </w:rPr>
  </w:style>
  <w:style w:type="character" w:customStyle="1" w:styleId="CoverDirectorateChar">
    <w:name w:val="CoverDirectorate Char"/>
    <w:basedOn w:val="CoverNormalChar"/>
    <w:link w:val="CoverDirectorate"/>
    <w:rsid w:val="00BE21A6"/>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unhideWhenUsed/>
    <w:rsid w:val="003974D4"/>
    <w:pPr>
      <w:spacing w:after="120"/>
      <w:jc w:val="both"/>
    </w:pPr>
    <w:rPr>
      <w:rFonts w:cs="Arial"/>
      <w:szCs w:val="24"/>
    </w:rPr>
  </w:style>
  <w:style w:type="paragraph" w:customStyle="1" w:styleId="CoverDisclaimer">
    <w:name w:val="CoverDisclaimer"/>
    <w:basedOn w:val="Normal"/>
    <w:unhideWhenUsed/>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rsid w:val="003974D4"/>
    <w:rPr>
      <w:rFonts w:ascii="Times New Roman" w:eastAsia="SimSun" w:hAnsi="Times New Roman" w:cs="Arial"/>
      <w:sz w:val="22"/>
      <w:szCs w:val="24"/>
      <w:lang w:val="en-GB"/>
    </w:rPr>
  </w:style>
  <w:style w:type="paragraph" w:customStyle="1" w:styleId="CoverJobTicket">
    <w:name w:val="CoverJobTicket"/>
    <w:basedOn w:val="CoverNormal"/>
    <w:unhideWhenUsed/>
    <w:rsid w:val="001B0BC0"/>
    <w:rPr>
      <w:b/>
    </w:rPr>
  </w:style>
  <w:style w:type="paragraph" w:customStyle="1" w:styleId="CoverDate">
    <w:name w:val="CoverDate"/>
    <w:basedOn w:val="CoverNormal"/>
    <w:link w:val="CoverDateChar"/>
    <w:unhideWhenUsed/>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4"/>
    <w:qFormat/>
    <w:rsid w:val="00517792"/>
    <w:pPr>
      <w:tabs>
        <w:tab w:val="clear" w:pos="850"/>
        <w:tab w:val="clear" w:pos="1191"/>
        <w:tab w:val="clear" w:pos="1531"/>
      </w:tabs>
      <w:spacing w:before="120" w:after="120"/>
      <w:ind w:left="680" w:right="680"/>
    </w:pPr>
    <w:rPr>
      <w:rFonts w:eastAsia="SimSun"/>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517792"/>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517792"/>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unhideWhenUsed/>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unhideWhenUsed/>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unhideWhenUsed/>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basedOn w:val="CoverNormalChar"/>
    <w:uiPriority w:val="1"/>
    <w:unhideWhenUsed/>
    <w:rsid w:val="00791C75"/>
    <w:rPr>
      <w:rFonts w:ascii="Times New Roman" w:eastAsiaTheme="minorEastAsia" w:hAnsi="Times New Roman"/>
      <w:b w:val="0"/>
      <w:i w:val="0"/>
      <w:position w:val="6"/>
      <w:sz w:val="20"/>
      <w:szCs w:val="21"/>
      <w:lang w:val="en-GB" w:eastAsia="en-US"/>
    </w:rPr>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5"/>
    <w:qFormat/>
    <w:rsid w:val="00517792"/>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517792"/>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17792"/>
    <w:pPr>
      <w:numPr>
        <w:numId w:val="55"/>
      </w:numPr>
      <w:spacing w:after="120"/>
      <w:ind w:right="680"/>
    </w:pPr>
  </w:style>
  <w:style w:type="paragraph" w:customStyle="1" w:styleId="NumberedList">
    <w:name w:val="Numbered List"/>
    <w:basedOn w:val="ListParagraph"/>
    <w:uiPriority w:val="5"/>
    <w:qFormat/>
    <w:rsid w:val="00517792"/>
    <w:pPr>
      <w:numPr>
        <w:numId w:val="56"/>
      </w:numPr>
      <w:spacing w:after="120"/>
      <w:ind w:right="68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1"/>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2"/>
    <w:next w:val="Para0"/>
    <w:qFormat/>
    <w:rsid w:val="00517792"/>
    <w:pPr>
      <w:numPr>
        <w:ilvl w:val="0"/>
        <w:numId w:val="0"/>
      </w:numPr>
    </w:pPr>
    <w:rPr>
      <w:color w:val="4E81BD"/>
    </w:rPr>
  </w:style>
  <w:style w:type="paragraph" w:customStyle="1" w:styleId="Title3">
    <w:name w:val="Title 3"/>
    <w:basedOn w:val="Normal"/>
    <w:next w:val="Para0"/>
    <w:qFormat/>
    <w:rsid w:val="00517792"/>
    <w:pPr>
      <w:keepNext/>
      <w:keepLines/>
      <w:spacing w:before="240" w:after="120"/>
      <w:ind w:left="680" w:right="680"/>
      <w:jc w:val="left"/>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517792"/>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Normal"/>
    <w:next w:val="Para0"/>
    <w:uiPriority w:val="8"/>
    <w:qFormat/>
    <w:rsid w:val="00517792"/>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3974D4"/>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2C4BC8"/>
    <w:pPr>
      <w:keepNext/>
      <w:spacing w:after="240"/>
      <w:jc w:val="left"/>
    </w:pPr>
    <w:rPr>
      <w:i/>
      <w:u w:val="single"/>
    </w:rPr>
  </w:style>
  <w:style w:type="paragraph" w:customStyle="1" w:styleId="GroupHeading">
    <w:name w:val="Group Heading"/>
    <w:basedOn w:val="Normal"/>
    <w:next w:val="Para0"/>
    <w:uiPriority w:val="6"/>
    <w:rsid w:val="00184759"/>
    <w:pPr>
      <w:keepNext/>
      <w:numPr>
        <w:numId w:val="21"/>
      </w:numPr>
      <w:pBdr>
        <w:top w:val="single" w:sz="4" w:space="1" w:color="auto"/>
      </w:pBdr>
      <w:spacing w:after="120"/>
      <w:jc w:val="left"/>
    </w:pPr>
    <w:rPr>
      <w:b/>
      <w:i/>
      <w:color w:val="4E81BD"/>
    </w:rPr>
  </w:style>
  <w:style w:type="paragraph" w:customStyle="1" w:styleId="Break">
    <w:name w:val="Break"/>
    <w:basedOn w:val="Normal"/>
    <w:next w:val="Time"/>
    <w:uiPriority w:val="7"/>
    <w:rsid w:val="00184759"/>
    <w:pPr>
      <w:pBdr>
        <w:top w:val="single" w:sz="4" w:space="4" w:color="auto"/>
        <w:bottom w:val="single" w:sz="4" w:space="4" w:color="auto"/>
      </w:pBdr>
      <w:shd w:val="pct5" w:color="auto" w:fill="auto"/>
      <w:jc w:val="center"/>
    </w:pPr>
    <w:rPr>
      <w:i/>
    </w:rPr>
  </w:style>
  <w:style w:type="paragraph" w:customStyle="1" w:styleId="Time">
    <w:name w:val="Time"/>
    <w:basedOn w:val="Normal"/>
    <w:next w:val="Heading1"/>
    <w:uiPriority w:val="4"/>
    <w:rsid w:val="002C4BC8"/>
    <w:pPr>
      <w:keepNext/>
      <w:spacing w:before="360" w:after="120"/>
    </w:pPr>
    <w:rPr>
      <w:i/>
      <w:sz w:val="20"/>
    </w:rPr>
  </w:style>
  <w:style w:type="paragraph" w:customStyle="1" w:styleId="RefDocuments">
    <w:name w:val="Ref Documents"/>
    <w:basedOn w:val="Para0"/>
    <w:next w:val="Annotation"/>
    <w:uiPriority w:val="6"/>
    <w:rsid w:val="002C4BC8"/>
    <w:pPr>
      <w:ind w:left="7371"/>
      <w:contextualSpacing/>
      <w:jc w:val="left"/>
    </w:pPr>
  </w:style>
  <w:style w:type="paragraph" w:customStyle="1" w:styleId="Action">
    <w:name w:val="Action"/>
    <w:basedOn w:val="Para0"/>
    <w:next w:val="Heading2"/>
    <w:uiPriority w:val="4"/>
    <w:rsid w:val="00F11585"/>
    <w:rPr>
      <w:u w:val="single"/>
    </w:rPr>
  </w:style>
  <w:style w:type="paragraph" w:customStyle="1" w:styleId="SpecialItem">
    <w:name w:val="Special Item"/>
    <w:basedOn w:val="Normal"/>
    <w:next w:val="Time"/>
    <w:uiPriority w:val="8"/>
    <w:rsid w:val="002C4BC8"/>
    <w:pPr>
      <w:spacing w:before="240" w:after="240"/>
    </w:pPr>
    <w:rPr>
      <w:i/>
    </w:rPr>
  </w:style>
  <w:style w:type="paragraph" w:customStyle="1" w:styleId="ImportantInformation">
    <w:name w:val="Important Information"/>
    <w:basedOn w:val="Para0"/>
    <w:uiPriority w:val="2"/>
    <w:rsid w:val="002C4BC8"/>
    <w:pPr>
      <w:spacing w:after="480"/>
      <w:ind w:left="284" w:right="284"/>
      <w:contextualSpacing/>
      <w:jc w:val="center"/>
    </w:pPr>
  </w:style>
  <w:style w:type="paragraph" w:customStyle="1" w:styleId="CoverTitlePublication">
    <w:name w:val="CoverTitlePublication"/>
    <w:basedOn w:val="CoverNormal"/>
    <w:rsid w:val="00E613BF"/>
    <w:pPr>
      <w:jc w:val="center"/>
    </w:pPr>
    <w:rPr>
      <w:rFonts w:ascii="Caecilia Roman" w:hAnsi="Caecilia Roman"/>
      <w:b/>
      <w:sz w:val="52"/>
    </w:rPr>
  </w:style>
  <w:style w:type="paragraph" w:customStyle="1" w:styleId="CoverSubtitlePublication">
    <w:name w:val="CoverSubtitlePublication"/>
    <w:basedOn w:val="CoverTitlePublicatio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rsid w:val="00242F6F"/>
    <w:pPr>
      <w:spacing w:after="40"/>
    </w:pPr>
    <w:rPr>
      <w:rFonts w:ascii="Caecilia Roman" w:eastAsiaTheme="minorHAnsi" w:hAnsi="Caecilia Roman"/>
      <w:sz w:val="32"/>
    </w:rPr>
  </w:style>
  <w:style w:type="paragraph" w:customStyle="1" w:styleId="Annotation">
    <w:name w:val="Annotation"/>
    <w:basedOn w:val="Normal"/>
    <w:uiPriority w:val="7"/>
    <w:rsid w:val="002C4BC8"/>
    <w:pPr>
      <w:numPr>
        <w:numId w:val="22"/>
      </w:numPr>
      <w:tabs>
        <w:tab w:val="clear" w:pos="850"/>
        <w:tab w:val="clear" w:pos="1191"/>
        <w:tab w:val="clear" w:pos="1531"/>
        <w:tab w:val="left" w:pos="7371"/>
      </w:tabs>
      <w:spacing w:before="120" w:after="120"/>
      <w:jc w:val="left"/>
    </w:pPr>
    <w:rPr>
      <w:sz w:val="20"/>
    </w:rPr>
  </w:style>
  <w:style w:type="paragraph" w:customStyle="1" w:styleId="Conclusion">
    <w:name w:val="Conclusion"/>
    <w:basedOn w:val="Para0"/>
    <w:next w:val="Heading1"/>
    <w:uiPriority w:val="5"/>
    <w:rsid w:val="00184759"/>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DefaultParagraphFont"/>
    <w:link w:val="Para0"/>
    <w:uiPriority w:val="4"/>
    <w:rsid w:val="00517792"/>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15CEAF76EE11422DB380C0CFFC55BBA7">
    <w:name w:val="15CEAF76EE11422DB380C0CFFC55BBA7"/>
    <w:rsid w:val="00421C0B"/>
    <w:pPr>
      <w:spacing w:after="160" w:line="259" w:lineRule="auto"/>
    </w:pPr>
    <w:rPr>
      <w:rFonts w:asciiTheme="minorHAnsi" w:eastAsiaTheme="minorEastAsia" w:hAnsiTheme="minorHAnsi" w:cstheme="minorBidi"/>
      <w:sz w:val="22"/>
      <w:szCs w:val="22"/>
    </w:rPr>
  </w:style>
  <w:style w:type="paragraph" w:customStyle="1" w:styleId="FATF-TEXTEBEFORESUBHEAD">
    <w:name w:val="FATF-TEXTE BEFORE SUBHEAD"/>
    <w:basedOn w:val="Normal"/>
    <w:rsid w:val="006B7D87"/>
    <w:pPr>
      <w:tabs>
        <w:tab w:val="clear" w:pos="850"/>
        <w:tab w:val="clear" w:pos="1191"/>
        <w:tab w:val="clear" w:pos="1531"/>
        <w:tab w:val="left" w:pos="624"/>
        <w:tab w:val="left" w:pos="1247"/>
        <w:tab w:val="left" w:pos="1871"/>
        <w:tab w:val="left" w:pos="2495"/>
        <w:tab w:val="left" w:pos="3119"/>
      </w:tabs>
      <w:spacing w:after="360" w:line="300" w:lineRule="exact"/>
    </w:pPr>
    <w:rPr>
      <w:rFonts w:ascii="Cambria" w:hAnsi="Cambria"/>
      <w:szCs w:val="22"/>
      <w:lang w:eastAsia="zh-CN"/>
    </w:rPr>
  </w:style>
  <w:style w:type="paragraph" w:customStyle="1" w:styleId="FAFT-2-HEADrecommendationnote">
    <w:name w:val="FAFT- 2 - HEAD recommendation/note"/>
    <w:basedOn w:val="Normal"/>
    <w:rsid w:val="006B7D87"/>
    <w:pPr>
      <w:tabs>
        <w:tab w:val="clear" w:pos="850"/>
        <w:tab w:val="clear" w:pos="1191"/>
        <w:tab w:val="clear" w:pos="1531"/>
        <w:tab w:val="left" w:pos="624"/>
        <w:tab w:val="left" w:pos="1247"/>
        <w:tab w:val="left" w:pos="1871"/>
        <w:tab w:val="left" w:pos="2495"/>
        <w:tab w:val="left" w:pos="3119"/>
      </w:tabs>
      <w:spacing w:after="240" w:line="300" w:lineRule="exact"/>
      <w:jc w:val="left"/>
    </w:pPr>
    <w:rPr>
      <w:rFonts w:asciiTheme="majorHAnsi" w:eastAsia="Times New Roman" w:hAnsiTheme="majorHAnsi"/>
      <w:b/>
      <w:bCs/>
      <w:caps/>
      <w:color w:val="4F81BD" w:themeColor="accent1"/>
      <w:sz w:val="28"/>
      <w:szCs w:val="28"/>
      <w:lang w:eastAsia="zh-CN"/>
    </w:rPr>
  </w:style>
  <w:style w:type="character" w:customStyle="1" w:styleId="FATF-TEXTE1115Char">
    <w:name w:val="FATF-TEXTE 11/15 Char"/>
    <w:basedOn w:val="DefaultParagraphFont"/>
    <w:link w:val="FATF-TEXTE1115"/>
    <w:locked/>
    <w:rsid w:val="006B7D87"/>
    <w:rPr>
      <w:rFonts w:ascii="Cambria" w:eastAsia="Times New Roman" w:hAnsi="Cambria"/>
      <w:lang w:val="en-GB" w:eastAsia="zh-CN"/>
    </w:rPr>
  </w:style>
  <w:style w:type="paragraph" w:customStyle="1" w:styleId="FATF-TEXTE1115">
    <w:name w:val="FATF-TEXTE 11/15"/>
    <w:link w:val="FATF-TEXTE1115Char"/>
    <w:rsid w:val="006B7D87"/>
    <w:pPr>
      <w:tabs>
        <w:tab w:val="left" w:pos="624"/>
        <w:tab w:val="left" w:pos="1247"/>
        <w:tab w:val="left" w:pos="1871"/>
        <w:tab w:val="left" w:pos="2495"/>
        <w:tab w:val="left" w:pos="3119"/>
      </w:tabs>
      <w:spacing w:after="120" w:line="300" w:lineRule="exact"/>
      <w:jc w:val="both"/>
    </w:pPr>
    <w:rPr>
      <w:rFonts w:ascii="Cambria" w:eastAsia="Times New Roman" w:hAnsi="Cambria"/>
      <w:lang w:val="en-GB" w:eastAsia="zh-CN"/>
    </w:rPr>
  </w:style>
  <w:style w:type="paragraph" w:customStyle="1" w:styleId="FATF-3SUBTITLECAPS">
    <w:name w:val="FATF- 3 SUBTITLE CAPS"/>
    <w:basedOn w:val="FATF-TEXTE1115"/>
    <w:rsid w:val="006B7D87"/>
    <w:pPr>
      <w:jc w:val="left"/>
    </w:pPr>
    <w:rPr>
      <w:rFonts w:asciiTheme="majorHAnsi" w:hAnsiTheme="majorHAnsi"/>
      <w:b/>
      <w:bCs/>
      <w:caps/>
      <w:color w:val="4F81BD" w:themeColor="accent1"/>
      <w:sz w:val="24"/>
      <w:szCs w:val="24"/>
    </w:rPr>
  </w:style>
  <w:style w:type="paragraph" w:customStyle="1" w:styleId="FAFT-BULLETEDTEXT">
    <w:name w:val="FAFT- BULLETED TEXT"/>
    <w:basedOn w:val="Normal"/>
    <w:rsid w:val="001F49D4"/>
    <w:pPr>
      <w:numPr>
        <w:numId w:val="23"/>
      </w:numPr>
      <w:tabs>
        <w:tab w:val="clear" w:pos="850"/>
        <w:tab w:val="clear" w:pos="1191"/>
        <w:tab w:val="clear" w:pos="1531"/>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FATF-BULLETEDTEXTLASTBULLET">
    <w:name w:val="FATF-BULLETED TEXT LAST BULLET"/>
    <w:basedOn w:val="FAFT-BULLETEDTEXT"/>
    <w:rsid w:val="001F49D4"/>
    <w:pPr>
      <w:spacing w:after="360"/>
    </w:pPr>
    <w:rPr>
      <w:lang w:eastAsia="en-US"/>
    </w:rPr>
  </w:style>
  <w:style w:type="paragraph" w:customStyle="1" w:styleId="Default">
    <w:name w:val="Default"/>
    <w:rsid w:val="00052EE1"/>
    <w:pPr>
      <w:autoSpaceDE w:val="0"/>
      <w:autoSpaceDN w:val="0"/>
      <w:adjustRightInd w:val="0"/>
    </w:pPr>
    <w:rPr>
      <w:rFonts w:ascii="Times New Roman" w:hAnsi="Times New Roman"/>
      <w:color w:val="000000"/>
      <w:sz w:val="24"/>
      <w:szCs w:val="24"/>
    </w:rPr>
  </w:style>
  <w:style w:type="paragraph" w:customStyle="1" w:styleId="ParaNum">
    <w:name w:val="Para Num"/>
    <w:basedOn w:val="Normal"/>
    <w:link w:val="ParaNumChar"/>
    <w:rsid w:val="00A679A2"/>
    <w:pPr>
      <w:tabs>
        <w:tab w:val="clear" w:pos="850"/>
        <w:tab w:val="clear" w:pos="1191"/>
        <w:tab w:val="clear" w:pos="1531"/>
        <w:tab w:val="left" w:pos="851"/>
      </w:tabs>
      <w:spacing w:before="240" w:after="240"/>
    </w:pPr>
    <w:rPr>
      <w:rFonts w:eastAsia="Times New Roman"/>
      <w:szCs w:val="22"/>
      <w:lang w:eastAsia="en-GB"/>
    </w:rPr>
  </w:style>
  <w:style w:type="character" w:customStyle="1" w:styleId="ParaNumChar">
    <w:name w:val="Para Num Char"/>
    <w:link w:val="ParaNum"/>
    <w:rsid w:val="00A679A2"/>
    <w:rPr>
      <w:rFonts w:ascii="Times New Roman" w:eastAsia="Times New Roman" w:hAnsi="Times New Roman"/>
      <w:sz w:val="22"/>
      <w:szCs w:val="22"/>
      <w:lang w:val="en-GB" w:eastAsia="en-GB"/>
    </w:rPr>
  </w:style>
  <w:style w:type="paragraph" w:customStyle="1" w:styleId="Bullet">
    <w:name w:val="Bullet"/>
    <w:basedOn w:val="Normal"/>
    <w:link w:val="BulletChar"/>
    <w:rsid w:val="00A679A2"/>
    <w:pPr>
      <w:numPr>
        <w:numId w:val="24"/>
      </w:numPr>
      <w:tabs>
        <w:tab w:val="clear" w:pos="850"/>
        <w:tab w:val="clear" w:pos="1191"/>
        <w:tab w:val="clear" w:pos="1531"/>
      </w:tabs>
      <w:spacing w:after="240"/>
    </w:pPr>
    <w:rPr>
      <w:rFonts w:eastAsia="Times New Roman"/>
      <w:szCs w:val="22"/>
      <w:lang w:eastAsia="en-GB"/>
    </w:rPr>
  </w:style>
  <w:style w:type="character" w:customStyle="1" w:styleId="BulletChar">
    <w:name w:val="Bullet Char"/>
    <w:link w:val="Bullet"/>
    <w:rsid w:val="00A679A2"/>
    <w:rPr>
      <w:rFonts w:ascii="Times New Roman" w:eastAsia="Times New Roman" w:hAnsi="Times New Roman"/>
      <w:sz w:val="22"/>
      <w:szCs w:val="22"/>
      <w:lang w:val="en-GB" w:eastAsia="en-GB"/>
    </w:rPr>
  </w:style>
  <w:style w:type="character" w:customStyle="1" w:styleId="a">
    <w:name w:val="a"/>
    <w:basedOn w:val="DefaultParagraphFont"/>
    <w:rsid w:val="00CE3395"/>
  </w:style>
  <w:style w:type="paragraph" w:customStyle="1" w:styleId="Num-DocParagraph">
    <w:name w:val="Num-Doc Paragraph"/>
    <w:basedOn w:val="BodyText"/>
    <w:rsid w:val="00CD5ACC"/>
    <w:pPr>
      <w:tabs>
        <w:tab w:val="left" w:pos="850"/>
        <w:tab w:val="left" w:pos="1191"/>
        <w:tab w:val="left" w:pos="1531"/>
      </w:tabs>
      <w:spacing w:after="240"/>
      <w:ind w:firstLine="0"/>
    </w:pPr>
    <w:rPr>
      <w:rFonts w:eastAsia="Times New Roman"/>
      <w:szCs w:val="22"/>
      <w:lang w:eastAsia="zh-CN"/>
    </w:rPr>
  </w:style>
  <w:style w:type="paragraph" w:customStyle="1" w:styleId="FATF-4Subtitlenocapsitalic">
    <w:name w:val="FATF-4 Subtitle no caps italic"/>
    <w:rsid w:val="0098261F"/>
    <w:pPr>
      <w:keepNext/>
      <w:spacing w:after="120" w:line="300" w:lineRule="exact"/>
    </w:pPr>
    <w:rPr>
      <w:rFonts w:asciiTheme="majorHAnsi" w:eastAsia="Times New Roman" w:hAnsiTheme="majorHAnsi"/>
      <w:b/>
      <w:bCs/>
      <w:i/>
      <w:color w:val="4F81BD" w:themeColor="accent1"/>
      <w:sz w:val="24"/>
      <w:szCs w:val="24"/>
      <w:lang w:val="en-GB" w:eastAsia="zh-CN"/>
    </w:rPr>
  </w:style>
  <w:style w:type="paragraph" w:customStyle="1" w:styleId="BasicParagraph">
    <w:name w:val="[Basic Paragraph]"/>
    <w:basedOn w:val="Normal"/>
    <w:uiPriority w:val="99"/>
    <w:rsid w:val="00301D62"/>
    <w:pPr>
      <w:widowControl w:val="0"/>
      <w:tabs>
        <w:tab w:val="clear" w:pos="850"/>
        <w:tab w:val="clear" w:pos="1191"/>
        <w:tab w:val="clear" w:pos="1531"/>
      </w:tabs>
      <w:autoSpaceDE w:val="0"/>
      <w:autoSpaceDN w:val="0"/>
      <w:adjustRightInd w:val="0"/>
    </w:pPr>
    <w:rPr>
      <w:rFonts w:ascii="Arial" w:eastAsia="Cambria" w:hAnsi="Arial" w:cs="MinionPro-Regular"/>
      <w:color w:val="0B003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186">
      <w:bodyDiv w:val="1"/>
      <w:marLeft w:val="0"/>
      <w:marRight w:val="0"/>
      <w:marTop w:val="0"/>
      <w:marBottom w:val="0"/>
      <w:divBdr>
        <w:top w:val="none" w:sz="0" w:space="0" w:color="auto"/>
        <w:left w:val="none" w:sz="0" w:space="0" w:color="auto"/>
        <w:bottom w:val="none" w:sz="0" w:space="0" w:color="auto"/>
        <w:right w:val="none" w:sz="0" w:space="0" w:color="auto"/>
      </w:divBdr>
    </w:div>
    <w:div w:id="156770857">
      <w:bodyDiv w:val="1"/>
      <w:marLeft w:val="0"/>
      <w:marRight w:val="0"/>
      <w:marTop w:val="0"/>
      <w:marBottom w:val="0"/>
      <w:divBdr>
        <w:top w:val="none" w:sz="0" w:space="0" w:color="auto"/>
        <w:left w:val="none" w:sz="0" w:space="0" w:color="auto"/>
        <w:bottom w:val="none" w:sz="0" w:space="0" w:color="auto"/>
        <w:right w:val="none" w:sz="0" w:space="0" w:color="auto"/>
      </w:divBdr>
    </w:div>
    <w:div w:id="180779107">
      <w:bodyDiv w:val="1"/>
      <w:marLeft w:val="0"/>
      <w:marRight w:val="0"/>
      <w:marTop w:val="0"/>
      <w:marBottom w:val="0"/>
      <w:divBdr>
        <w:top w:val="none" w:sz="0" w:space="0" w:color="auto"/>
        <w:left w:val="none" w:sz="0" w:space="0" w:color="auto"/>
        <w:bottom w:val="none" w:sz="0" w:space="0" w:color="auto"/>
        <w:right w:val="none" w:sz="0" w:space="0" w:color="auto"/>
      </w:divBdr>
    </w:div>
    <w:div w:id="209808287">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37861888">
      <w:bodyDiv w:val="1"/>
      <w:marLeft w:val="0"/>
      <w:marRight w:val="0"/>
      <w:marTop w:val="0"/>
      <w:marBottom w:val="0"/>
      <w:divBdr>
        <w:top w:val="none" w:sz="0" w:space="0" w:color="auto"/>
        <w:left w:val="none" w:sz="0" w:space="0" w:color="auto"/>
        <w:bottom w:val="none" w:sz="0" w:space="0" w:color="auto"/>
        <w:right w:val="none" w:sz="0" w:space="0" w:color="auto"/>
      </w:divBdr>
    </w:div>
    <w:div w:id="337117441">
      <w:bodyDiv w:val="1"/>
      <w:marLeft w:val="0"/>
      <w:marRight w:val="0"/>
      <w:marTop w:val="0"/>
      <w:marBottom w:val="0"/>
      <w:divBdr>
        <w:top w:val="none" w:sz="0" w:space="0" w:color="auto"/>
        <w:left w:val="none" w:sz="0" w:space="0" w:color="auto"/>
        <w:bottom w:val="none" w:sz="0" w:space="0" w:color="auto"/>
        <w:right w:val="none" w:sz="0" w:space="0" w:color="auto"/>
      </w:divBdr>
    </w:div>
    <w:div w:id="386537695">
      <w:bodyDiv w:val="1"/>
      <w:marLeft w:val="0"/>
      <w:marRight w:val="0"/>
      <w:marTop w:val="0"/>
      <w:marBottom w:val="0"/>
      <w:divBdr>
        <w:top w:val="none" w:sz="0" w:space="0" w:color="auto"/>
        <w:left w:val="none" w:sz="0" w:space="0" w:color="auto"/>
        <w:bottom w:val="none" w:sz="0" w:space="0" w:color="auto"/>
        <w:right w:val="none" w:sz="0" w:space="0" w:color="auto"/>
      </w:divBdr>
    </w:div>
    <w:div w:id="407730285">
      <w:bodyDiv w:val="1"/>
      <w:marLeft w:val="0"/>
      <w:marRight w:val="0"/>
      <w:marTop w:val="0"/>
      <w:marBottom w:val="0"/>
      <w:divBdr>
        <w:top w:val="none" w:sz="0" w:space="0" w:color="auto"/>
        <w:left w:val="none" w:sz="0" w:space="0" w:color="auto"/>
        <w:bottom w:val="none" w:sz="0" w:space="0" w:color="auto"/>
        <w:right w:val="none" w:sz="0" w:space="0" w:color="auto"/>
      </w:divBdr>
    </w:div>
    <w:div w:id="444927639">
      <w:bodyDiv w:val="1"/>
      <w:marLeft w:val="0"/>
      <w:marRight w:val="0"/>
      <w:marTop w:val="0"/>
      <w:marBottom w:val="0"/>
      <w:divBdr>
        <w:top w:val="none" w:sz="0" w:space="0" w:color="auto"/>
        <w:left w:val="none" w:sz="0" w:space="0" w:color="auto"/>
        <w:bottom w:val="none" w:sz="0" w:space="0" w:color="auto"/>
        <w:right w:val="none" w:sz="0" w:space="0" w:color="auto"/>
      </w:divBdr>
    </w:div>
    <w:div w:id="488257308">
      <w:bodyDiv w:val="1"/>
      <w:marLeft w:val="0"/>
      <w:marRight w:val="0"/>
      <w:marTop w:val="0"/>
      <w:marBottom w:val="0"/>
      <w:divBdr>
        <w:top w:val="none" w:sz="0" w:space="0" w:color="auto"/>
        <w:left w:val="none" w:sz="0" w:space="0" w:color="auto"/>
        <w:bottom w:val="none" w:sz="0" w:space="0" w:color="auto"/>
        <w:right w:val="none" w:sz="0" w:space="0" w:color="auto"/>
      </w:divBdr>
    </w:div>
    <w:div w:id="540753817">
      <w:bodyDiv w:val="1"/>
      <w:marLeft w:val="0"/>
      <w:marRight w:val="0"/>
      <w:marTop w:val="0"/>
      <w:marBottom w:val="0"/>
      <w:divBdr>
        <w:top w:val="none" w:sz="0" w:space="0" w:color="auto"/>
        <w:left w:val="none" w:sz="0" w:space="0" w:color="auto"/>
        <w:bottom w:val="none" w:sz="0" w:space="0" w:color="auto"/>
        <w:right w:val="none" w:sz="0" w:space="0" w:color="auto"/>
      </w:divBdr>
    </w:div>
    <w:div w:id="579220669">
      <w:bodyDiv w:val="1"/>
      <w:marLeft w:val="0"/>
      <w:marRight w:val="0"/>
      <w:marTop w:val="0"/>
      <w:marBottom w:val="0"/>
      <w:divBdr>
        <w:top w:val="none" w:sz="0" w:space="0" w:color="auto"/>
        <w:left w:val="none" w:sz="0" w:space="0" w:color="auto"/>
        <w:bottom w:val="none" w:sz="0" w:space="0" w:color="auto"/>
        <w:right w:val="none" w:sz="0" w:space="0" w:color="auto"/>
      </w:divBdr>
    </w:div>
    <w:div w:id="602348125">
      <w:bodyDiv w:val="1"/>
      <w:marLeft w:val="0"/>
      <w:marRight w:val="0"/>
      <w:marTop w:val="0"/>
      <w:marBottom w:val="0"/>
      <w:divBdr>
        <w:top w:val="none" w:sz="0" w:space="0" w:color="auto"/>
        <w:left w:val="none" w:sz="0" w:space="0" w:color="auto"/>
        <w:bottom w:val="none" w:sz="0" w:space="0" w:color="auto"/>
        <w:right w:val="none" w:sz="0" w:space="0" w:color="auto"/>
      </w:divBdr>
      <w:divsChild>
        <w:div w:id="1567763874">
          <w:marLeft w:val="0"/>
          <w:marRight w:val="0"/>
          <w:marTop w:val="0"/>
          <w:marBottom w:val="0"/>
          <w:divBdr>
            <w:top w:val="none" w:sz="0" w:space="0" w:color="auto"/>
            <w:left w:val="none" w:sz="0" w:space="0" w:color="auto"/>
            <w:bottom w:val="none" w:sz="0" w:space="0" w:color="auto"/>
            <w:right w:val="none" w:sz="0" w:space="0" w:color="auto"/>
          </w:divBdr>
          <w:divsChild>
            <w:div w:id="20893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726">
      <w:bodyDiv w:val="1"/>
      <w:marLeft w:val="0"/>
      <w:marRight w:val="0"/>
      <w:marTop w:val="0"/>
      <w:marBottom w:val="0"/>
      <w:divBdr>
        <w:top w:val="none" w:sz="0" w:space="0" w:color="auto"/>
        <w:left w:val="none" w:sz="0" w:space="0" w:color="auto"/>
        <w:bottom w:val="none" w:sz="0" w:space="0" w:color="auto"/>
        <w:right w:val="none" w:sz="0" w:space="0" w:color="auto"/>
      </w:divBdr>
    </w:div>
    <w:div w:id="683017353">
      <w:bodyDiv w:val="1"/>
      <w:marLeft w:val="0"/>
      <w:marRight w:val="0"/>
      <w:marTop w:val="0"/>
      <w:marBottom w:val="0"/>
      <w:divBdr>
        <w:top w:val="none" w:sz="0" w:space="0" w:color="auto"/>
        <w:left w:val="none" w:sz="0" w:space="0" w:color="auto"/>
        <w:bottom w:val="none" w:sz="0" w:space="0" w:color="auto"/>
        <w:right w:val="none" w:sz="0" w:space="0" w:color="auto"/>
      </w:divBdr>
    </w:div>
    <w:div w:id="68991020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65270447">
      <w:bodyDiv w:val="1"/>
      <w:marLeft w:val="0"/>
      <w:marRight w:val="0"/>
      <w:marTop w:val="0"/>
      <w:marBottom w:val="0"/>
      <w:divBdr>
        <w:top w:val="none" w:sz="0" w:space="0" w:color="auto"/>
        <w:left w:val="none" w:sz="0" w:space="0" w:color="auto"/>
        <w:bottom w:val="none" w:sz="0" w:space="0" w:color="auto"/>
        <w:right w:val="none" w:sz="0" w:space="0" w:color="auto"/>
      </w:divBdr>
    </w:div>
    <w:div w:id="772670089">
      <w:bodyDiv w:val="1"/>
      <w:marLeft w:val="0"/>
      <w:marRight w:val="0"/>
      <w:marTop w:val="0"/>
      <w:marBottom w:val="0"/>
      <w:divBdr>
        <w:top w:val="none" w:sz="0" w:space="0" w:color="auto"/>
        <w:left w:val="none" w:sz="0" w:space="0" w:color="auto"/>
        <w:bottom w:val="none" w:sz="0" w:space="0" w:color="auto"/>
        <w:right w:val="none" w:sz="0" w:space="0" w:color="auto"/>
      </w:divBdr>
    </w:div>
    <w:div w:id="780224203">
      <w:bodyDiv w:val="1"/>
      <w:marLeft w:val="0"/>
      <w:marRight w:val="0"/>
      <w:marTop w:val="0"/>
      <w:marBottom w:val="0"/>
      <w:divBdr>
        <w:top w:val="none" w:sz="0" w:space="0" w:color="auto"/>
        <w:left w:val="none" w:sz="0" w:space="0" w:color="auto"/>
        <w:bottom w:val="none" w:sz="0" w:space="0" w:color="auto"/>
        <w:right w:val="none" w:sz="0" w:space="0" w:color="auto"/>
      </w:divBdr>
    </w:div>
    <w:div w:id="819544732">
      <w:bodyDiv w:val="1"/>
      <w:marLeft w:val="0"/>
      <w:marRight w:val="0"/>
      <w:marTop w:val="0"/>
      <w:marBottom w:val="0"/>
      <w:divBdr>
        <w:top w:val="none" w:sz="0" w:space="0" w:color="auto"/>
        <w:left w:val="none" w:sz="0" w:space="0" w:color="auto"/>
        <w:bottom w:val="none" w:sz="0" w:space="0" w:color="auto"/>
        <w:right w:val="none" w:sz="0" w:space="0" w:color="auto"/>
      </w:divBdr>
    </w:div>
    <w:div w:id="963272243">
      <w:bodyDiv w:val="1"/>
      <w:marLeft w:val="0"/>
      <w:marRight w:val="0"/>
      <w:marTop w:val="0"/>
      <w:marBottom w:val="0"/>
      <w:divBdr>
        <w:top w:val="none" w:sz="0" w:space="0" w:color="auto"/>
        <w:left w:val="none" w:sz="0" w:space="0" w:color="auto"/>
        <w:bottom w:val="none" w:sz="0" w:space="0" w:color="auto"/>
        <w:right w:val="none" w:sz="0" w:space="0" w:color="auto"/>
      </w:divBdr>
    </w:div>
    <w:div w:id="97734444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75006889">
      <w:bodyDiv w:val="1"/>
      <w:marLeft w:val="0"/>
      <w:marRight w:val="0"/>
      <w:marTop w:val="0"/>
      <w:marBottom w:val="0"/>
      <w:divBdr>
        <w:top w:val="none" w:sz="0" w:space="0" w:color="auto"/>
        <w:left w:val="none" w:sz="0" w:space="0" w:color="auto"/>
        <w:bottom w:val="none" w:sz="0" w:space="0" w:color="auto"/>
        <w:right w:val="none" w:sz="0" w:space="0" w:color="auto"/>
      </w:divBdr>
    </w:div>
    <w:div w:id="1149322421">
      <w:bodyDiv w:val="1"/>
      <w:marLeft w:val="0"/>
      <w:marRight w:val="0"/>
      <w:marTop w:val="0"/>
      <w:marBottom w:val="0"/>
      <w:divBdr>
        <w:top w:val="none" w:sz="0" w:space="0" w:color="auto"/>
        <w:left w:val="none" w:sz="0" w:space="0" w:color="auto"/>
        <w:bottom w:val="none" w:sz="0" w:space="0" w:color="auto"/>
        <w:right w:val="none" w:sz="0" w:space="0" w:color="auto"/>
      </w:divBdr>
    </w:div>
    <w:div w:id="1251694473">
      <w:bodyDiv w:val="1"/>
      <w:marLeft w:val="0"/>
      <w:marRight w:val="0"/>
      <w:marTop w:val="0"/>
      <w:marBottom w:val="0"/>
      <w:divBdr>
        <w:top w:val="none" w:sz="0" w:space="0" w:color="auto"/>
        <w:left w:val="none" w:sz="0" w:space="0" w:color="auto"/>
        <w:bottom w:val="none" w:sz="0" w:space="0" w:color="auto"/>
        <w:right w:val="none" w:sz="0" w:space="0" w:color="auto"/>
      </w:divBdr>
    </w:div>
    <w:div w:id="1271279148">
      <w:bodyDiv w:val="1"/>
      <w:marLeft w:val="0"/>
      <w:marRight w:val="0"/>
      <w:marTop w:val="0"/>
      <w:marBottom w:val="0"/>
      <w:divBdr>
        <w:top w:val="none" w:sz="0" w:space="0" w:color="auto"/>
        <w:left w:val="none" w:sz="0" w:space="0" w:color="auto"/>
        <w:bottom w:val="none" w:sz="0" w:space="0" w:color="auto"/>
        <w:right w:val="none" w:sz="0" w:space="0" w:color="auto"/>
      </w:divBdr>
    </w:div>
    <w:div w:id="1273365427">
      <w:bodyDiv w:val="1"/>
      <w:marLeft w:val="0"/>
      <w:marRight w:val="0"/>
      <w:marTop w:val="0"/>
      <w:marBottom w:val="0"/>
      <w:divBdr>
        <w:top w:val="none" w:sz="0" w:space="0" w:color="auto"/>
        <w:left w:val="none" w:sz="0" w:space="0" w:color="auto"/>
        <w:bottom w:val="none" w:sz="0" w:space="0" w:color="auto"/>
        <w:right w:val="none" w:sz="0" w:space="0" w:color="auto"/>
      </w:divBdr>
    </w:div>
    <w:div w:id="1368291763">
      <w:bodyDiv w:val="1"/>
      <w:marLeft w:val="0"/>
      <w:marRight w:val="0"/>
      <w:marTop w:val="0"/>
      <w:marBottom w:val="0"/>
      <w:divBdr>
        <w:top w:val="none" w:sz="0" w:space="0" w:color="auto"/>
        <w:left w:val="none" w:sz="0" w:space="0" w:color="auto"/>
        <w:bottom w:val="none" w:sz="0" w:space="0" w:color="auto"/>
        <w:right w:val="none" w:sz="0" w:space="0" w:color="auto"/>
      </w:divBdr>
    </w:div>
    <w:div w:id="1407536555">
      <w:bodyDiv w:val="1"/>
      <w:marLeft w:val="0"/>
      <w:marRight w:val="0"/>
      <w:marTop w:val="0"/>
      <w:marBottom w:val="0"/>
      <w:divBdr>
        <w:top w:val="none" w:sz="0" w:space="0" w:color="auto"/>
        <w:left w:val="none" w:sz="0" w:space="0" w:color="auto"/>
        <w:bottom w:val="none" w:sz="0" w:space="0" w:color="auto"/>
        <w:right w:val="none" w:sz="0" w:space="0" w:color="auto"/>
      </w:divBdr>
    </w:div>
    <w:div w:id="1466389074">
      <w:bodyDiv w:val="1"/>
      <w:marLeft w:val="0"/>
      <w:marRight w:val="0"/>
      <w:marTop w:val="0"/>
      <w:marBottom w:val="0"/>
      <w:divBdr>
        <w:top w:val="none" w:sz="0" w:space="0" w:color="auto"/>
        <w:left w:val="none" w:sz="0" w:space="0" w:color="auto"/>
        <w:bottom w:val="none" w:sz="0" w:space="0" w:color="auto"/>
        <w:right w:val="none" w:sz="0" w:space="0" w:color="auto"/>
      </w:divBdr>
    </w:div>
    <w:div w:id="1529297271">
      <w:bodyDiv w:val="1"/>
      <w:marLeft w:val="0"/>
      <w:marRight w:val="0"/>
      <w:marTop w:val="0"/>
      <w:marBottom w:val="0"/>
      <w:divBdr>
        <w:top w:val="none" w:sz="0" w:space="0" w:color="auto"/>
        <w:left w:val="none" w:sz="0" w:space="0" w:color="auto"/>
        <w:bottom w:val="none" w:sz="0" w:space="0" w:color="auto"/>
        <w:right w:val="none" w:sz="0" w:space="0" w:color="auto"/>
      </w:divBdr>
    </w:div>
    <w:div w:id="1598951175">
      <w:bodyDiv w:val="1"/>
      <w:marLeft w:val="0"/>
      <w:marRight w:val="0"/>
      <w:marTop w:val="0"/>
      <w:marBottom w:val="0"/>
      <w:divBdr>
        <w:top w:val="none" w:sz="0" w:space="0" w:color="auto"/>
        <w:left w:val="none" w:sz="0" w:space="0" w:color="auto"/>
        <w:bottom w:val="none" w:sz="0" w:space="0" w:color="auto"/>
        <w:right w:val="none" w:sz="0" w:space="0" w:color="auto"/>
      </w:divBdr>
    </w:div>
    <w:div w:id="1666320784">
      <w:bodyDiv w:val="1"/>
      <w:marLeft w:val="0"/>
      <w:marRight w:val="0"/>
      <w:marTop w:val="0"/>
      <w:marBottom w:val="0"/>
      <w:divBdr>
        <w:top w:val="none" w:sz="0" w:space="0" w:color="auto"/>
        <w:left w:val="none" w:sz="0" w:space="0" w:color="auto"/>
        <w:bottom w:val="none" w:sz="0" w:space="0" w:color="auto"/>
        <w:right w:val="none" w:sz="0" w:space="0" w:color="auto"/>
      </w:divBdr>
    </w:div>
    <w:div w:id="1679968488">
      <w:bodyDiv w:val="1"/>
      <w:marLeft w:val="0"/>
      <w:marRight w:val="0"/>
      <w:marTop w:val="0"/>
      <w:marBottom w:val="0"/>
      <w:divBdr>
        <w:top w:val="none" w:sz="0" w:space="0" w:color="auto"/>
        <w:left w:val="none" w:sz="0" w:space="0" w:color="auto"/>
        <w:bottom w:val="none" w:sz="0" w:space="0" w:color="auto"/>
        <w:right w:val="none" w:sz="0" w:space="0" w:color="auto"/>
      </w:divBdr>
    </w:div>
    <w:div w:id="1723364289">
      <w:bodyDiv w:val="1"/>
      <w:marLeft w:val="0"/>
      <w:marRight w:val="0"/>
      <w:marTop w:val="0"/>
      <w:marBottom w:val="0"/>
      <w:divBdr>
        <w:top w:val="none" w:sz="0" w:space="0" w:color="auto"/>
        <w:left w:val="none" w:sz="0" w:space="0" w:color="auto"/>
        <w:bottom w:val="none" w:sz="0" w:space="0" w:color="auto"/>
        <w:right w:val="none" w:sz="0" w:space="0" w:color="auto"/>
      </w:divBdr>
    </w:div>
    <w:div w:id="1742361410">
      <w:bodyDiv w:val="1"/>
      <w:marLeft w:val="0"/>
      <w:marRight w:val="0"/>
      <w:marTop w:val="0"/>
      <w:marBottom w:val="0"/>
      <w:divBdr>
        <w:top w:val="none" w:sz="0" w:space="0" w:color="auto"/>
        <w:left w:val="none" w:sz="0" w:space="0" w:color="auto"/>
        <w:bottom w:val="none" w:sz="0" w:space="0" w:color="auto"/>
        <w:right w:val="none" w:sz="0" w:space="0" w:color="auto"/>
      </w:divBdr>
    </w:div>
    <w:div w:id="1825050992">
      <w:bodyDiv w:val="1"/>
      <w:marLeft w:val="0"/>
      <w:marRight w:val="0"/>
      <w:marTop w:val="0"/>
      <w:marBottom w:val="0"/>
      <w:divBdr>
        <w:top w:val="none" w:sz="0" w:space="0" w:color="auto"/>
        <w:left w:val="none" w:sz="0" w:space="0" w:color="auto"/>
        <w:bottom w:val="none" w:sz="0" w:space="0" w:color="auto"/>
        <w:right w:val="none" w:sz="0" w:space="0" w:color="auto"/>
      </w:divBdr>
    </w:div>
    <w:div w:id="2053531175">
      <w:bodyDiv w:val="1"/>
      <w:marLeft w:val="0"/>
      <w:marRight w:val="0"/>
      <w:marTop w:val="0"/>
      <w:marBottom w:val="0"/>
      <w:divBdr>
        <w:top w:val="none" w:sz="0" w:space="0" w:color="auto"/>
        <w:left w:val="none" w:sz="0" w:space="0" w:color="auto"/>
        <w:bottom w:val="none" w:sz="0" w:space="0" w:color="auto"/>
        <w:right w:val="none" w:sz="0" w:space="0" w:color="auto"/>
      </w:divBdr>
    </w:div>
    <w:div w:id="2129742306">
      <w:bodyDiv w:val="1"/>
      <w:marLeft w:val="0"/>
      <w:marRight w:val="0"/>
      <w:marTop w:val="0"/>
      <w:marBottom w:val="0"/>
      <w:divBdr>
        <w:top w:val="none" w:sz="0" w:space="0" w:color="auto"/>
        <w:left w:val="none" w:sz="0" w:space="0" w:color="auto"/>
        <w:bottom w:val="none" w:sz="0" w:space="0" w:color="auto"/>
        <w:right w:val="none" w:sz="0" w:space="0" w:color="auto"/>
      </w:divBdr>
    </w:div>
    <w:div w:id="21381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fatf-gafi.org/" TargetMode="External"/><Relationship Id="rId26" Type="http://schemas.openxmlformats.org/officeDocument/2006/relationships/hyperlink" Target="http://www.ibanet.org" TargetMode="External"/><Relationship Id="rId3" Type="http://schemas.openxmlformats.org/officeDocument/2006/relationships/customXml" Target="../customXml/item3.xml"/><Relationship Id="rId21" Type="http://schemas.openxmlformats.org/officeDocument/2006/relationships/hyperlink" Target="http://www.hklawsoc.org.hk"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yperlink" Target="http://www.notaris.n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lawsociety.org.uk" TargetMode="External"/><Relationship Id="rId29" Type="http://schemas.openxmlformats.org/officeDocument/2006/relationships/hyperlink" Target="http://www.egmontgrou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advocatenorde.nl" TargetMode="External"/><Relationship Id="rId32" Type="http://schemas.openxmlformats.org/officeDocument/2006/relationships/hyperlink" Target="https://esas-joint-committee.europa.eu/Publications/Guidelin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sro-sav-snv.ch/fr/02_beitritt/01_regelwerke.htm/02_Reglement.pdf" TargetMode="External"/><Relationship Id="rId28" Type="http://schemas.openxmlformats.org/officeDocument/2006/relationships/hyperlink" Target="http://www.imf.org/external/np/rosc/rosc.asp?sort=topic"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http://www.lawsociety.ie" TargetMode="External"/><Relationship Id="rId31" Type="http://schemas.openxmlformats.org/officeDocument/2006/relationships/hyperlink" Target="http://www.ustreas.gov/offices/enforcement/ofac/programs/index.s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sro-sav-snv.ch/" TargetMode="External"/><Relationship Id="rId27" Type="http://schemas.openxmlformats.org/officeDocument/2006/relationships/hyperlink" Target="http://www1.worldbank.org/finance/html/cntrynew2.html" TargetMode="External"/><Relationship Id="rId30" Type="http://schemas.openxmlformats.org/officeDocument/2006/relationships/hyperlink" Target="http://www.unodc.org/unodc/crime_cicp_signatures_convention.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atf-gafi.org/dataoecd/45/31/40705101.pdf." TargetMode="External"/><Relationship Id="rId2" Type="http://schemas.openxmlformats.org/officeDocument/2006/relationships/hyperlink" Target="http://www.fatf-gafi.org/topics/fatfrecommendations/documents/internationalstandardsoncombatingmoneylaunderingandthefinancingofterrorismproliferation-thefatfrecommendations.html" TargetMode="External"/><Relationship Id="rId1" Type="http://schemas.openxmlformats.org/officeDocument/2006/relationships/hyperlink" Target="http://www.fatf-gafi.org/media/fatf/documents/recommendations/pdfs/FATF_Recommendations.pdf" TargetMode="External"/><Relationship Id="rId6" Type="http://schemas.openxmlformats.org/officeDocument/2006/relationships/hyperlink" Target="http://www.fatf-gafi.org/publications/methodsandtrends/documents/concealment-beneficial-ownership.html" TargetMode="External"/><Relationship Id="rId5" Type="http://schemas.openxmlformats.org/officeDocument/2006/relationships/hyperlink" Target="http://www.lawsociety.ie/aml" TargetMode="External"/><Relationship Id="rId4" Type="http://schemas.openxmlformats.org/officeDocument/2006/relationships/hyperlink" Target="http://curia.europa.eu/juris/liste.jsf?language=en&amp;num=C-30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Workgroup%20Templates\ONE%20Auth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10.xml><?xml version="1.0" encoding="utf-8"?>
<b:Sources xmlns:b="http://schemas.openxmlformats.org/officeDocument/2006/bibliography" xmlns="http://schemas.openxmlformats.org/officeDocument/2006/bibliography" SelectedStyle="\oecd-en.xsl" StyleName="OECD English" Version="6"/>
</file>

<file path=customXml/item2.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referenced-cote-metadata xmlns:xsi="http://www.w3.org/2001/XMLSchema-instance" xmlns:xsd="http://www.w3.org/2001/XMLSchema" Version="2.1.1.0">
  <cote decisionType="InOlis">FATF/PDG(2018)4</cote>
  <allcotes>
    <coteref>FATF/PDG(2018)4</coteref>
  </allcotes>
</referenced-cote-metadata>
</file>

<file path=customXml/item5.xml><?xml version="1.0" encoding="utf-8"?>
<p:properties xmlns:p="http://schemas.microsoft.com/office/2006/metadata/properties" xmlns:xsi="http://www.w3.org/2001/XMLSchema-instance">
  <documentManagement>
    <OECDExpirationDate xmlns="c94570b9-8831-43f2-b70c-0cad48a8c3b0" xsi:nil="true"/>
    <OECDProjectMembers xmlns="66f79233-c467-41b3-a389-c101ba401ba7">
      <UserInfo>
        <DisplayName>KUMAR Ashish, DAF/FATF</DisplayName>
        <AccountId>251</AccountId>
        <AccountType/>
      </UserInfo>
      <UserInfo>
        <DisplayName>LAU Natalie, DAF/FATF</DisplayName>
        <AccountId>386</AccountId>
        <AccountType/>
      </UserInfo>
      <UserInfo>
        <DisplayName>TETERUKOV Sergey, DAF/FATF</DisplayName>
        <AccountId>253</AccountId>
        <AccountType/>
      </UserInfo>
      <UserInfo>
        <DisplayName>LEFEVRE Anne-Francoise, DAF/FATF</DisplayName>
        <AccountId>256</AccountId>
        <AccountType/>
      </UserInfo>
    </OECDProjectMembers>
    <OECDSharingStatus xmlns="66f79233-c467-41b3-a389-c101ba401ba7" xsi:nil="true"/>
    <eSharePWBTaxHTField0 xmlns="c94570b9-8831-43f2-b70c-0cad48a8c3b0" xsi:nil="true"/>
    <OECDCountry_0 xmlns="ca82dde9-3436-4d3d-bddd-d31447390034">
      <Terms xmlns="http://schemas.microsoft.com/office/infopath/2007/PartnerControls"/>
    </OECDCountry_0>
    <OECDCommunityDocumentID xmlns="66f79233-c467-41b3-a389-c101ba401ba7" xsi:nil="true"/>
    <OECDMeetingDate xmlns="c94570b9-8831-43f2-b70c-0cad48a8c3b0" xsi:nil="true"/>
    <OECDKeywords_0 xmlns="ca82dde9-3436-4d3d-bddd-d31447390034">
      <Terms xmlns="http://schemas.microsoft.com/office/infopath/2007/PartnerControls">
        <TermInfo xmlns="http://schemas.microsoft.com/office/infopath/2007/PartnerControls">
          <TermName xmlns="http://schemas.microsoft.com/office/infopath/2007/PartnerControls">RBA</TermName>
          <TermId xmlns="http://schemas.microsoft.com/office/infopath/2007/PartnerControls">a3cfcf26-ed2f-4c8e-b520-89edd31bff7f</TermId>
        </TermInfo>
      </Terms>
    </OECDKeywords_0>
    <OECDKimStatus xmlns="c94570b9-8831-43f2-b70c-0cad48a8c3b0">Draft</OECDKimStatus>
    <OECDDeliverableManager xmlns="66f79233-c467-41b3-a389-c101ba401ba7">
      <UserInfo>
        <DisplayName/>
        <AccountId xsi:nil="true"/>
        <AccountType/>
      </UserInfo>
    </OECDDeliverableManager>
    <OECDTagsCache xmlns="66f79233-c467-41b3-a389-c101ba401ba7" xsi:nil="true"/>
    <OECDlanguage xmlns="ca82dde9-3436-4d3d-bddd-d31447390034">English</OECDlanguage>
    <OECDProjectManager xmlns="66f79233-c467-41b3-a389-c101ba401ba7">
      <UserInfo>
        <DisplayName/>
        <AccountId>246</AccountId>
        <AccountType/>
      </UserInfo>
    </OECDProjectManager>
    <OECDYear xmlns="c94570b9-8831-43f2-b70c-0cad48a8c3b0" xsi:nil="true"/>
    <OECDCommittee_0 xmlns="ca82dde9-3436-4d3d-bddd-d31447390034">
      <Terms xmlns="http://schemas.microsoft.com/office/infopath/2007/PartnerControls"/>
    </OECDCommittee_0>
    <OECDMainProject xmlns="66f79233-c467-41b3-a389-c101ba401ba7">26</OECDMainProject>
    <eShareHorizProjTaxHTField0 xmlns="c94570b9-8831-43f2-b70c-0cad48a8c3b0">
      <Terms xmlns="http://schemas.microsoft.com/office/infopath/2007/PartnerControls"/>
    </eShareHorizProjTaxHTField0>
    <OECDCommunityDocumentURL xmlns="66f79233-c467-41b3-a389-c101ba401ba7" xsi:nil="true"/>
    <OECDKimBussinessContext xmlns="c94570b9-8831-43f2-b70c-0cad48a8c3b0" xsi:nil="true"/>
    <OECDKimProvenance xmlns="c94570b9-8831-43f2-b70c-0cad48a8c3b0" xsi:nil="true"/>
    <eShareProjectStructureTaxHTField0 xmlns="c94570b9-8831-43f2-b70c-0cad48a8c3b0">
      <Terms xmlns="http://schemas.microsoft.com/office/infopath/2007/PartnerControls">
        <TermInfo xmlns="http://schemas.microsoft.com/office/infopath/2007/PartnerControls">
          <TermName xmlns="http://schemas.microsoft.com/office/infopath/2007/PartnerControls">DAF/FATF</TermName>
          <TermId xmlns="http://schemas.microsoft.com/office/infopath/2007/PartnerControls">2c63851d-6781-4cb0-9303-b931e9475314</TermId>
        </TermInfo>
      </Terms>
    </eShareProjectStructureTaxHTField0>
    <eShareTopicTaxHTField0 xmlns="c94570b9-8831-43f2-b70c-0cad48a8c3b0" xsi:nil="true"/>
    <OECDProjectLookup xmlns="66f79233-c467-41b3-a389-c101ba401ba7">67</OECDProjectLookup>
    <hfa66f2e5af148f08064c2e62791b306 xmlns="c94570b9-8831-43f2-b70c-0cad48a8c3b0" xsi:nil="true"/>
    <eShareCommitteeTaxHTField0 xmlns="c94570b9-8831-43f2-b70c-0cad48a8c3b0" xsi:nil="true"/>
    <OECDTopic_0 xmlns="ca82dde9-3436-4d3d-bddd-d31447390034">
      <Terms xmlns="http://schemas.microsoft.com/office/infopath/2007/PartnerControls"/>
    </OECDTopic_0>
    <g48437ce2c3c4c508e6dbb232c223ecb xmlns="66f79233-c467-41b3-a389-c101ba401ba7" xsi:nil="true"/>
    <TaxCatchAllLabel xmlns="ca82dde9-3436-4d3d-bddd-d31447390034"/>
    <TaxCatchAll xmlns="ca82dde9-3436-4d3d-bddd-d31447390034">
      <Value>445</Value>
      <Value>123</Value>
    </TaxCatchAll>
    <OECDPinnedBy xmlns="66f79233-c467-41b3-a389-c101ba401ba7">
      <UserInfo>
        <DisplayName/>
        <AccountId xsi:nil="true"/>
        <AccountType/>
      </UserInfo>
    </OECDPinnedBy>
    <OECDPWB_0 xmlns="ca82dde9-3436-4d3d-bddd-d31447390034">
      <Terms xmlns="http://schemas.microsoft.com/office/infopath/2007/PartnerControls"/>
    </OECDPWB_0>
  </documentManagement>
</p:properties>
</file>

<file path=customXml/item6.xml><?xml version="1.0" encoding="utf-8"?>
<HelpItems xmlns="http://www.oecd.org/one.check/2016/help" Version="1.80.1.0">
  <HelpItem>
    <Id>introVideo</Id>
    <Title>About O.N.E Author </Title>
    <Text/>
    <VideoLink>https://www.youtube.com/embed/J_gS03VB6UA</VideoLink>
    <MoreLink/>
    <MoreText/>
  </HelpItem>
  <HelpItem>
    <Id>ONEAuthorHelp</Id>
    <Title>O.N.E Author Help</Title>
    <Text/>
    <VideoLink/>
    <MoreLink>https://community.oecd.org/community/oneauthor</MoreLink>
    <MoreText/>
  </HelpItem>
  <HelpItem>
    <Id>Wiz1</Id>
    <Title>Insert Word Table</Title>
    <Text>Go to the add-in → Tables, Figures and Boxes tab → Table → insert an empty table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Tick the box "Include chapter number" if you would like the chapter number to appear in the figure number e.g.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Tick the box "Include chapter number" if you would like the chapter number to appear in the box number e.g.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standard Word functionality:&lt;br&gt;References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EMF or JPEG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7.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DF758F8F0D715C4CA37F4DE88FE9F129" ma:contentTypeVersion="62" ma:contentTypeDescription="" ma:contentTypeScope="" ma:versionID="ab9c4c395e9c1b0c0f46ff059b4621d3">
  <xsd:schema xmlns:xsd="http://www.w3.org/2001/XMLSchema" xmlns:xs="http://www.w3.org/2001/XMLSchema" xmlns:p="http://schemas.microsoft.com/office/2006/metadata/properties" xmlns:ns2="c94570b9-8831-43f2-b70c-0cad48a8c3b0" xmlns:ns3="ca82dde9-3436-4d3d-bddd-d31447390034" xmlns:ns4="66f79233-c467-41b3-a389-c101ba401ba7" xmlns:ns5="c94570b9-8831-43f2-b70c-0cad48a8c3b0" targetNamespace="http://schemas.microsoft.com/office/2006/metadata/properties" ma:root="true" ma:fieldsID="6daf5c73839389e4d490abdc0d765877" ns5:_="" ns3:_="" ns4:_="">
    <xsd:import namespace="c94570b9-8831-43f2-b70c-0cad48a8c3b0"/>
    <xsd:import namespace="ca82dde9-3436-4d3d-bddd-d31447390034"/>
    <xsd:import namespace="66f79233-c467-41b3-a389-c101ba401ba7"/>
    <xsd:import namespace="c94570b9-8831-43f2-b70c-0cad48a8c3b0"/>
    <xsd:element name="properties">
      <xsd:complexType>
        <xsd:sequence>
          <xsd:element name="documentManagement">
            <xsd:complexType>
              <xsd:all>
                <xsd:element ref="ns2:OECDMeetingDate" minOccurs="0"/>
                <xsd:element ref="ns3:OECDlanguage" minOccurs="0"/>
                <xsd:element ref="ns2:OECDExpirationDate" minOccurs="0"/>
                <xsd:element ref="ns4:OECDProjectLookup" minOccurs="0"/>
                <xsd:element ref="ns4:OECDProjectManager" minOccurs="0"/>
                <xsd:element ref="ns4:OECDProjectMembers" minOccurs="0"/>
                <xsd:element ref="ns4:OECDMainProject" minOccurs="0"/>
                <xsd:element ref="ns4:OECDPinnedBy" minOccurs="0"/>
                <xsd:element ref="ns2:OECDKimStatus" minOccurs="0"/>
                <xsd:element ref="ns3:TaxCatchAllLabel" minOccurs="0"/>
                <xsd:element ref="ns2:eShareCommitteeTaxHTField0" minOccurs="0"/>
                <xsd:element ref="ns2:eSharePWBTaxHTField0" minOccurs="0"/>
                <xsd:element ref="ns3:OECDCountry_0" minOccurs="0"/>
                <xsd:element ref="ns2:hfa66f2e5af148f08064c2e62791b306" minOccurs="0"/>
                <xsd:element ref="ns4:OECDCommunityDocumentID" minOccurs="0"/>
                <xsd:element ref="ns4:OECDDeliverableManager" minOccurs="0"/>
                <xsd:element ref="ns5:eShareHorizProjTaxHTField0" minOccurs="0"/>
                <xsd:element ref="ns3:TaxCatchAll" minOccurs="0"/>
                <xsd:element ref="ns4:Project_x003a_ID" minOccurs="0"/>
                <xsd:element ref="ns4:Project_x003A_ID1" minOccurs="0"/>
                <xsd:element ref="ns4:OECDSharingStatus" minOccurs="0"/>
                <xsd:element ref="ns3:OECDTopic_0" minOccurs="0"/>
                <xsd:element ref="ns2:OECDYear" minOccurs="0"/>
                <xsd:element ref="ns4:OECDTagsCache" minOccurs="0"/>
                <xsd:element ref="ns2:eShareTopicTaxHTField0" minOccurs="0"/>
                <xsd:element ref="ns4:g48437ce2c3c4c508e6dbb232c223ecb" minOccurs="0"/>
                <xsd:element ref="ns4:OECDCommunityDocumentURL" minOccurs="0"/>
                <xsd:element ref="ns3:OECDKeywords_0" minOccurs="0"/>
                <xsd:element ref="ns2:OECDKimProvenance" minOccurs="0"/>
                <xsd:element ref="ns2:OECDKimBussinessContext" minOccurs="0"/>
                <xsd:element ref="ns3:OECDCommittee_0" minOccurs="0"/>
                <xsd:element ref="ns3:OECDPWB_0" minOccurs="0"/>
                <xsd:element ref="ns5:eShareProjectStructur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ExpirationDate" ma:index="8" nillable="true" ma:displayName="Highlights" ma:default="" ma:format="DateOnly" ma:hidden="true" ma:indexed="true" ma:internalName="OECDExpirationDate" ma:readOnly="fals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eShareCommitteeTaxHTField0" ma:index="18" nillable="true" ma:displayName="eShareCommittee_0" ma:description="" ma:hidden="true" ma:internalName="eShareCommitteeTaxHTField0" ma:readOnly="false">
      <xsd:simpleType>
        <xsd:restriction base="dms:Note"/>
      </xsd:simpleType>
    </xsd:element>
    <xsd:element name="eSharePWBTaxHTField0" ma:index="20" nillable="true" ma:displayName="eSharePWB_0" ma:description="" ma:hidden="true" ma:internalName="eSharePWBTaxHTField0" ma:readOnly="false">
      <xsd:simpleType>
        <xsd:restriction base="dms:Note"/>
      </xsd:simpleType>
    </xsd:element>
    <xsd:element name="hfa66f2e5af148f08064c2e62791b306" ma:index="23" nillable="true" ma:displayName="Horizontal project_0" ma:hidden="true" ma:internalName="hfa66f2e5af148f08064c2e62791b306" ma:readOnly="false">
      <xsd:simpleType>
        <xsd:restriction base="dms:Note"/>
      </xsd:simpleType>
    </xsd:element>
    <xsd:element name="OECDYear" ma:index="34" nillable="true" ma:displayName="Year" ma:description="" ma:internalName="OECDYear">
      <xsd:simpleType>
        <xsd:restriction base="dms:Text"/>
      </xsd:simpleType>
    </xsd:element>
    <xsd:element name="eShareTopicTaxHTField0" ma:index="36" nillable="true" ma:displayName="eShareTopic_0" ma:description="" ma:hidden="true" ma:internalName="eShareTopicTaxHTField0" ma:readOnly="false">
      <xsd:simpleType>
        <xsd:restriction base="dms:Note"/>
      </xsd:simpleType>
    </xsd:element>
    <xsd:element name="OECDKimProvenance" ma:index="40" nillable="true" ma:displayName="Kim provenance" ma:description="" ma:hidden="true" ma:internalName="OECDKimProvenance" ma:readOnly="false">
      <xsd:simpleType>
        <xsd:restriction base="dms:Text">
          <xsd:maxLength value="255"/>
        </xsd:restriction>
      </xsd:simpleType>
    </xsd:element>
    <xsd:element name="OECDKimBussinessContext" ma:index="41" nillable="true" ma:displayName="Kim business context" ma:description="" ma:hidden="true" ma:internalName="OECDKimBussinessCon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format="Dropdown" ma:hidden="true" ma:internalName="OECDlanguage" ma:readOnly="false">
      <xsd:simpleType>
        <xsd:restriction base="dms:Choice">
          <xsd:enumeration value="English"/>
          <xsd:enumeration value="French"/>
        </xsd:restriction>
      </xsd:simpleType>
    </xsd:element>
    <xsd:element name="TaxCatchAllLabel" ma:index="17" nillable="true" ma:displayName="Taxonomy Catch All Column1" ma:description="" ma:hidden="true" ma:list="{7332e41c-a27a-4b90-8a39-17b4a0aa2b4d}" ma:internalName="TaxCatchAllLabel" ma:readOnly="false" ma:showField="CatchAllDataLabel"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Country_0" ma:index="22" nillable="true" ma:taxonomy="true" ma:internalName="aa366335bba64f7186c6f91b1ae503c2" ma:taxonomyFieldName="OECDCountry" ma:displayName="Country"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7332e41c-a27a-4b90-8a39-17b4a0aa2b4d}" ma:internalName="TaxCatchAll" ma:readOnly="false" ma:showField="CatchAllData"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Topic_0" ma:index="33" nillable="true" ma:taxonomy="true" ma:internalName="pb5335f8765c484a86ddd10580650a95" ma:taxonomyFieldName="OECDTopic" ma:displayName="Topic"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OECDKeywords_0" ma:index="39" nillable="true" ma:taxonomy="true" ma:internalName="oa7c3663990d467cb1b8bb4b775674ad"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OECDCommittee_0" ma:index="42" nillable="true" ma:taxonomy="true" ma:internalName="i9494d90e66747b5adc1d09dfb5832ab"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OECDPWB_0" ma:index="43" nillable="true" ma:taxonomy="true" ma:internalName="fe327ce1b78348aa9b0b52ad26d1c9f6"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79233-c467-41b3-a389-c101ba401ba7"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78f48db1-5343-49e8-ab56-e192089a4af7" ma:internalName="OECDProjectLookup" ma:readOnly="false" ma:showField="OECDShortProjectName" ma:web="66f79233-c467-41b3-a389-c101ba401ba7">
      <xsd:simpleType>
        <xsd:restriction base="dms:Lookup"/>
      </xsd:simpleType>
    </xsd:element>
    <xsd:element name="OECDProjectManager" ma:index="10" nillable="true" ma:displayName="Project manager" ma:hidden="true" ma:indexed="true" ma:SearchPeopleOnly="false" ma:SharePointGroup="0" ma:internalName="OECD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hidden="true" ma:SearchPeopleOnly="false" ma:SharePointGroup="0" ma:internalName="OECDProject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78f48db1-5343-49e8-ab56-e192089a4af7" ma:internalName="OECDMainProject" ma:readOnly="false" ma:showField="OECDShortProjectName" ma:web="66f79233-c467-41b3-a389-c101ba401ba7">
      <xsd:simpleType>
        <xsd:restriction base="dms:Lookup"/>
      </xsd:simpleType>
    </xsd:element>
    <xsd:element name="OECDPinnedBy" ma:index="15" nillable="true" ma:displayName="Pinned by" ma:hidden="true" ma:SearchPeopleOnly="false" ma:SharePointGroup="0" ma:internalName="OECDPinn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CommunityDocumentID" ma:index="24" nillable="true" ma:displayName="O.N.E Community Document ID" ma:decimals="0" ma:hidden="true" ma:internalName="OECDCommunityDocumentID" ma:readOnly="false" ma:percentage="FALSE">
      <xsd:simpleType>
        <xsd:restriction base="dms:Number"/>
      </xsd:simpleType>
    </xsd:element>
    <xsd:element name="OECDDeliverableManager" ma:index="25" nillable="true" ma:displayName="In charge" ma:hidden="true" ma:SearchPeopleOnly="false" ma:SharePointGroup="0" ma:internalName="OECDDeliverabl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ID" ma:index="28" nillable="true" ma:displayName="Project:ID" ma:list="{78f48db1-5343-49e8-ab56-e192089a4af7}" ma:internalName="Project_x003A_ID" ma:readOnly="true" ma:showField="ID" ma:web="66f79233-c467-41b3-a389-c101ba401ba7">
      <xsd:simpleType>
        <xsd:restriction base="dms:Lookup"/>
      </xsd:simpleType>
    </xsd:element>
    <xsd:element name="Project_x003A_ID1" ma:index="29" nillable="true" ma:displayName="Project:ID" ma:list="{78f48db1-5343-49e8-ab56-e192089a4af7}" ma:internalName="Project_x003A_ID1" ma:readOnly="true" ma:showField="ID" ma:web="66f79233-c467-41b3-a389-c101ba401ba7">
      <xsd:simpleType>
        <xsd:restriction base="dms:Lookup"/>
      </xsd:simpleType>
    </xsd:element>
    <xsd:element name="OECDSharingStatus" ma:index="31" nillable="true" ma:displayName="O.N.E Document Sharing Status" ma:hidden="true" ma:internalName="OECDSharingStatus" ma:readOnly="false">
      <xsd:simpleType>
        <xsd:restriction base="dms:Text"/>
      </xsd:simpleType>
    </xsd:element>
    <xsd:element name="OECDTagsCache" ma:index="35" nillable="true" ma:displayName="Tags cache" ma:hidden="true" ma:internalName="OECDTagsCache" ma:readOnly="false">
      <xsd:simpleType>
        <xsd:restriction base="dms:Note"/>
      </xsd:simpleType>
    </xsd:element>
    <xsd:element name="g48437ce2c3c4c508e6dbb232c223ecb" ma:index="37" nillable="true" ma:displayName="Project owner_0" ma:hidden="true" ma:internalName="g48437ce2c3c4c508e6dbb232c223ecb" ma:readOnly="false">
      <xsd:simpleType>
        <xsd:restriction base="dms:Note"/>
      </xsd:simpleType>
    </xsd:element>
    <xsd:element name="OECDCommunityDocumentURL" ma:index="38" nillable="true" ma:displayName="O.N.E Community Document URL" ma:hidden="true" ma:internalName="OECDCommunityDocument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eShareHorizProjTaxHTField0" ma:index="26" nillable="true" ma:taxonomy="true" ma:internalName="eShareHorizProjTaxHTField0" ma:taxonomyFieldName="OECDHorizontalProjects" ma:displayName="Horizontal project" ma:fieldId="{6cde1e3c-9c64-441d-91b9-8b30f378f57c}"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ProjectStructureTaxHTField0" ma:index="45" nillable="true" ma:taxonomy="true" ma:internalName="eShareProjectStructureTaxHTField0" ma:taxonomyFieldName="OECDProjectOwnerStructure" ma:displayName="Project owner" ma:fieldId="{5af043ef-c550-4d56-93f7-06d41863d273}"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ValidationMessages xmlns="http://www.oecd.org/one.check/2016/validation/messages" Version="1.80.1.0">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CDATA[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CDATA[Please enter a title in the Title field on the cover page. If you already see your title, you have probably accidentally overwritten the Title field. In this case, please follow the instructions below. <br/><br/>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 Cote Errors -->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O.N.E&nbsp;Search.]]>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161</Id>
    <Code>TitleLevelInvalid</Code>
    <Title>Title styles must follow a logical order and start with Title 1.</Title>
    <Text>It is important to use title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CDATA[Please use the O.N.E&nbsp;Author styles]]></Title>
    <Text><![CDATA[An incorrect style has been identified:<br><font color='darkred'>{0}</font><br>Please correct this by applying the appropriate O.N.E&nbsp;Author style. Consult the style cheat sheet in the <a href='https://community.oecd.org/docs/DOC-126051' target='_blank'>Quick Reference Guide</a>.<br>You can also use Word’s find and replace feature to look for all instances of a particular style and replace it with another: see <a href='https://community.oecd.org/thread/22785' target='_blank'>tip</a>.]]></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Service&nbsp;Desk</a>.]]></Text>
  </ValidationMessage>
  <ValidationMessage>
    <Id>31</Id>
    <Code>InvalidTemplate</Code>
    <Title>It is not possible to run the validation function.</Title>
    <Text><![CDATA[The validation function is only available when working in a O.N.E&nbsp;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Service&nbsp;Desk</a>.]]></Text>
  </ValidationMessage>
  <!-- Document Updates -->
  <ValidationMessage>
    <Id>33</Id>
    <Code>TableOfContentsUpdated</Code>
    <Title>{0} table(s) of Contents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Service&nbsp;Desk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Service&nbsp;Desk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Service&nbsp;Desk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Service&nbsp;Desk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Service&nbsp;Desk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Service&nbsp;Desk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
      {0}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SubmitErrorServiceUnavailable</Code>
    <Title>Document submission is not possible currently</Title>
    <Text>Document submission is not possible at moment as service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CDATA[Please correct the document code on the cover page or use the dedicated O.N.E&nbsp;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does not respect the OECD Style Guide</Title>
    <Text><![CDATA[All OECD publications must contain an Executive Summary and a Foreword title. Please make sure that you’ve used the style Title for these sections. If this is the case in your document, the error is probably due to the order of your front matter: you can check the correct order <a href='https://community.oecd.org/docs/DOC-126051' target='_blank'>here</a> .]]></Text>
  </ValidationMessage>
  <ValidationMessage>
    <Id>84</Id>
    <Code>FcCoteSyntaxInvalid_YearTooEarlyReference</Code>
    <Title>An invalid cote has been found.</Title>
    <Text>The year of a document cote cannot be more than 3 years in the future.</Text>
  </ValidationMessage>
  <ValidationMessage>
    <Id>85</Id>
    <Code>TransformationErrorUnableToOpen</Code>
    <Title>Document transformation error</Title>
    <Text>Unable to open source document. An internal error occurred: the document is null.</Text>
  </ValidationMessage>
  <ValidationMessage>
    <Id>86</Id>
    <Code>AEImportErrorImportNotSupported</Code>
    <Title>AE document import error</Title>
    <Text>This is not document created by AE. Import of the document is not supported</Text>
  </ValidationMessage>
  <ValidationMessage>
    <Id>87</Id>
    <Code>AEImportErrorCleanUpFailed</Code>
    <Title>AE document import error</Title>
    <Text>AE document preparation failed</Text>
  </ValidationMessage>
  <ValidationMessage>
    <Id>88</Id>
    <Code>AEImportPagesCopied</Code>
    <Title>Content copied</Title>
    <Text>{0} pages copied</Text>
  </ValidationMessage>
  <ValidationMessage>
    <Id>89</Id>
    <Code>AEImportCopyFailed</Code>
    <Title>Failed to copy a document part</Title>
    <Text>Please review and copy content manually</Text>
  </ValidationMessage>
  <ValidationMessage>
    <Id>90</Id>
    <Code>TitleTooLong</Code>
    <Title>The document title in the footer has been hidden</Title>
    <Text>This is because it spans more than one line. Where possible, please reduce the length of the document title so that it fits on one line in the footer</Text>
  </ValidationMessage>
  <ValidationMessage>
    <Id>91</Id>
    <Code>AEImportTableOrBoxCopyFailed</Code>
    <Title>Failed to copy a {0}</Title>
    <Text>Please review and copy a {0} manually</Text>
  </ValidationMessage>
  <ValidationMessage>
    <Id>92</Id>
    <Code>MandatoryBilingualTitles</Code>
    <Title>Document title is mandatory in both languages</Title>
    <Text>You have used a bilingual cover page. There are two separate fields for the English and French document titles. Please make sure that both fields are complete. The same applies for the subtitle fields: if the English subtitle field is complete, the French subtitle field must also be complete and vice versa.</Text>
  </ValidationMessage>
  <ValidationMessage>
    <Id>94</Id>
    <Code>AEImportTitleMissing</Code>
    <Title>Failed to detect title</Title>
    <Text>Please review and correct it</Text>
  </ValidationMessage>
  <ValidationMessage>
    <Id>93</Id>
    <Code>HeaderFooterRecoveryFailed</Code>
    <Title><![CDATA[Non O.N.E&nbsp;Author header or footer]]></Title>
    <Text><![CDATA[Non O.N.E&nbsp;Author header or footer was found in document. Automatic recovery failed.]]></Text>
  </ValidationMessage>
  <ValidationMessage>
    <Id>95</Id>
    <Code>AEImportTablePicture</Code>
    <Title>Picture with table title</Title>
    <Text>Please review and correct it</Text>
  </ValidationMessage>
  <ValidationMessage>
    <Id>96</Id>
    <Code>UnclassifiedNoLinks</Code>
    <Title>Document codes (cotes) have not been hyperlinked</Title>
    <Text>This is because the document classification is unclassified.</Text>
  </ValidationMessage>
  <ValidationMessage>
    <Id>97</Id>
    <Code>DocumentNotValid</Code>
    <Title>Document not valid</Title>
    <Text>Document validation failed: {0}</Text>
  </ValidationMessage>
  <ValidationMessage>
    <Id>98</Id>
    <Code>SubmitErrorFileServerUnavailable</Code>
    <Title>Document submission is not possible currently</Title>
    <Text><![CDATA[This may be because the file server required to submit your document is unavailable. Please contact the <a href='mailto:ServiceDesk@oecd.org?subject=O.N.E%20Author%20issue'>Service&nbsp;Desk</a> and ask them to contact the server team to check the following location: {0}.]]></Text>
  </ValidationMessage>
  <ValidationMessage>
    <Id>99</Id>
    <Code>MasterDocumentWarning</Code>
    <Title>Fields have not been updated</Title>
    <Text>Fields (e.g. citations, table/figure/box numbering, cross-references) have not been updated as this is a master document. A master document is intended to aggregate several subdocuments. Changes should be made in the subdocuments.</Text>
  </ValidationMessage>
  <ValidationMessage>
    <Id>100</Id>
    <Code>RerunQualityChecks</Code>
    <Title>Rerun quality checks</Title>
    <Text>There have been changes made to your document. Please rerun the Quality Checks. The Submit your document button will then be available.</Text>
  </ValidationMessage>
  <ValidationMessage>
    <Id>101</Id>
    <Code>DocumentCotesValidationServiceError</Code>
    <Title>Document service error</Title>
    <Text><![CDATA[Due to the unavailability of the service named DLP, it is not possible to submit your document at this moment. Please ensure that your network connection is working. <br/><br/>If the problem persists, please contact the <a href='mailto:ServiceDesk@oecd.org?subject=O.N.E%20Author%20issue'>Service&nbsp;Desk</a>.]]></Text>
  </ValidationMessage>
  <ValidationMessage>
    <Id>102</Id>
    <Code>SrpServiceError</Code>
    <Title>Submission service error</Title>
    <Text><![CDATA[Due to the unavailability of the service named SRP, it is not possible to submit your document at this moment. Please ensure that your network connection is working. <br/><br/>If the problem persists, please contact the <a href='mailto:ServiceDesk@oecd.org?subject=O.N.E%20Author%20issue'>Service&nbsp;Desk</a>.]]></Text>
  </ValidationMessage>
  <ValidationMessage>
    <Id>103</Id>
    <Code>DocumentValidationOnSubmitError</Code>
    <Title>DLP submission error</Title>
    <Text><![CDATA[An error occurred during the document loading process (DLP) in O.N.E members & partners. Unfortunately it is not possible to submit your document at this time.{0}Please rerun the Quality Checks and submit your document again.<br/><br/>If the problem persists, please contact the <a href='mailto:ServiceDesk@oecd.org?subject=O.N.E%20Author%20issue'>Service&nbsp;Desk</a>.]]></Text>
  </ValidationMessage>
  <ValidationMessage>
    <Id>105</Id>
    <Code>CreatedMasterPDF</Code>
    <Title>Master PDFs have been created</Title>
    <Text><![CDATA[The PDF files have been successfully generated by the server. You can use the PDF/O when sharing the file and the PDF/X for high-quality printing.<br><a class='pdflink' href='{1}'>{0}</a><br><a class='pdflink' href='{3}'>{2}</a><br>Location: '{4}']]></Text>
  </ValidationMessage>
  <ValidationMessage>
    <Id>106</Id>
    <Code>MasterPDFCreationFailed</Code>
    <Title>Unable to create master PDF</Title>
    <Text><![CDATA[This probably means that the subdocuments have not been prepared according to the guidance <a href='https://community.oecd.org/docs/DOC-132746'  target='_blank'>here</a>. If you continue to experience difficulties, please contact the <a href='mailto:ServiceDesk@oecd.org?subject=O.N.E%20Author%20issue' >Service&nbsp;Desk</a>.]]></Text>
  </ValidationMessage>
  <ValidationMessage>
    <Id>107</Id>
    <Code>CreatedMasterPDFWord</Code>
    <Title>Master PDF has been created</Title>
    <Text><![CDATA[A PDF file has been successfully generated. However, the server timed out when trying to produce the PDF/X format necessary for high-quality printing. If you require a PDF/X, please try to create the master PDF again.<br><a class='pdflink' href='{1}'>{0}</a><br>Location: '{2}']]></Text>
  </ValidationMessage>
  <ValidationMessage>
    <Id>108</Id>
    <Code>AEImportErrorHyperlinkRemovalFailed</Code>
    <Title>AE document import error</Title>
    <Text>Hyperlinks removal failed</Text>
  </ValidationMessage>
</ValidationMessages>
</file>

<file path=customXml/item9.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63FDC179-EFBD-4F5D-8454-99967CA346B6}">
  <ds:schemaRefs>
    <ds:schemaRef ds:uri="http://schemas.microsoft.com/sharepoint/v3/contenttype/forms"/>
  </ds:schemaRefs>
</ds:datastoreItem>
</file>

<file path=customXml/itemProps10.xml><?xml version="1.0" encoding="utf-8"?>
<ds:datastoreItem xmlns:ds="http://schemas.openxmlformats.org/officeDocument/2006/customXml" ds:itemID="{DAB4665F-CA59-4819-80B1-A305C9C52640}">
  <ds:schemaRefs>
    <ds:schemaRef ds:uri="http://schemas.openxmlformats.org/officeDocument/2006/bibliography"/>
  </ds:schemaRefs>
</ds:datastoreItem>
</file>

<file path=customXml/itemProps2.xml><?xml version="1.0" encoding="utf-8"?>
<ds:datastoreItem xmlns:ds="http://schemas.openxmlformats.org/officeDocument/2006/customXml" ds:itemID="{742C3618-0149-4C2F-BFBA-B1C1AD287F67}">
  <ds:schemaRefs>
    <ds:schemaRef ds:uri="http://www.oecd.org/one.check/2016/logo"/>
  </ds:schemaRefs>
</ds:datastoreItem>
</file>

<file path=customXml/itemProps3.xml><?xml version="1.0" encoding="utf-8"?>
<ds:datastoreItem xmlns:ds="http://schemas.openxmlformats.org/officeDocument/2006/customXml" ds:itemID="{90E7CFBF-D7CD-478A-B366-68227A0B44E5}">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C292C34A-71D6-4B2F-A869-46A6D6BA2EFC}">
  <ds:schemaRefs>
    <ds:schemaRef ds:uri="http://www.w3.org/2001/XMLSchema"/>
  </ds:schemaRefs>
</ds:datastoreItem>
</file>

<file path=customXml/itemProps5.xml><?xml version="1.0" encoding="utf-8"?>
<ds:datastoreItem xmlns:ds="http://schemas.openxmlformats.org/officeDocument/2006/customXml" ds:itemID="{4AB6A77E-0DE2-4B7F-9783-8F7B1132D4D9}">
  <ds:schemaRefs>
    <ds:schemaRef ds:uri="c94570b9-8831-43f2-b70c-0cad48a8c3b0"/>
    <ds:schemaRef ds:uri="http://purl.org/dc/terms/"/>
    <ds:schemaRef ds:uri="http://schemas.microsoft.com/office/2006/documentManagement/types"/>
    <ds:schemaRef ds:uri="http://schemas.microsoft.com/office/infopath/2007/PartnerControls"/>
    <ds:schemaRef ds:uri="ca82dde9-3436-4d3d-bddd-d31447390034"/>
    <ds:schemaRef ds:uri="http://schemas.openxmlformats.org/package/2006/metadata/core-properties"/>
    <ds:schemaRef ds:uri="http://purl.org/dc/elements/1.1/"/>
    <ds:schemaRef ds:uri="http://schemas.microsoft.com/office/2006/metadata/properties"/>
    <ds:schemaRef ds:uri="66f79233-c467-41b3-a389-c101ba401ba7"/>
    <ds:schemaRef ds:uri="http://www.w3.org/XML/1998/namespace"/>
    <ds:schemaRef ds:uri="http://purl.org/dc/dcmitype/"/>
  </ds:schemaRefs>
</ds:datastoreItem>
</file>

<file path=customXml/itemProps6.xml><?xml version="1.0" encoding="utf-8"?>
<ds:datastoreItem xmlns:ds="http://schemas.openxmlformats.org/officeDocument/2006/customXml" ds:itemID="{AB100E61-08BF-4B2E-B9E8-D7981150B600}">
  <ds:schemaRefs>
    <ds:schemaRef ds:uri="http://www.oecd.org/one.check/2016/help"/>
  </ds:schemaRefs>
</ds:datastoreItem>
</file>

<file path=customXml/itemProps7.xml><?xml version="1.0" encoding="utf-8"?>
<ds:datastoreItem xmlns:ds="http://schemas.openxmlformats.org/officeDocument/2006/customXml" ds:itemID="{2B58FE51-107A-4D51-96DD-5472FD23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570b9-8831-43f2-b70c-0cad48a8c3b0"/>
    <ds:schemaRef ds:uri="ca82dde9-3436-4d3d-bddd-d31447390034"/>
    <ds:schemaRef ds:uri="66f79233-c467-41b3-a389-c101ba401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07DD9FB-E61C-486A-B46C-08D98015B2C2}">
  <ds:schemaRefs>
    <ds:schemaRef ds:uri="http://www.oecd.org/one.check/2016/validation/messages"/>
  </ds:schemaRefs>
</ds:datastoreItem>
</file>

<file path=customXml/itemProps9.xml><?xml version="1.0" encoding="utf-8"?>
<ds:datastoreItem xmlns:ds="http://schemas.openxmlformats.org/officeDocument/2006/customXml" ds:itemID="{C391B03F-532A-463B-AF72-9DD86C2217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ONE Author.dotx</Template>
  <TotalTime>0</TotalTime>
  <Pages>76</Pages>
  <Words>33200</Words>
  <Characters>193888</Characters>
  <Application>Microsoft Office Word</Application>
  <DocSecurity>0</DocSecurity>
  <Lines>2809</Lines>
  <Paragraphs>630</Paragraphs>
  <ScaleCrop>false</ScaleCrop>
  <HeadingPairs>
    <vt:vector size="2" baseType="variant">
      <vt:variant>
        <vt:lpstr>Title</vt:lpstr>
      </vt:variant>
      <vt:variant>
        <vt:i4>1</vt:i4>
      </vt:variant>
    </vt:vector>
  </HeadingPairs>
  <TitlesOfParts>
    <vt:vector size="1" baseType="lpstr">
      <vt:lpstr>RBA GUIDANCE FOR LEGAL PROFESSIONALS</vt:lpstr>
    </vt:vector>
  </TitlesOfParts>
  <Company>OECD</Company>
  <LinksUpToDate>false</LinksUpToDate>
  <CharactersWithSpaces>226458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RBA GUIDANCE FOR LEGAL PROFESSIONALS</dc:title>
  <dc:subject/>
  <dc:creator>LAU Natalie</dc:creator>
  <cp:keywords/>
  <dc:description/>
  <cp:lastModifiedBy>O'HARE-D'ARMAGNAC Clare, DAF/FATF</cp:lastModifiedBy>
  <cp:revision>2</cp:revision>
  <cp:lastPrinted>2019-02-01T14:34:00Z</cp:lastPrinted>
  <dcterms:created xsi:type="dcterms:W3CDTF">2019-02-25T14:26:00Z</dcterms:created>
  <dcterms:modified xsi:type="dcterms:W3CDTF">2019-02-25T14:26:00Z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Author.dotx</vt:lpwstr>
  </property>
  <property fmtid="{D5CDD505-2E9C-101B-9397-08002B2CF9AE}" pid="3" name="OECDTemplateLocation">
    <vt:lpwstr>\\main.oecd.org\winapps\Office2010\Workgroup Templates</vt:lpwstr>
  </property>
  <property fmtid="{D5CDD505-2E9C-101B-9397-08002B2CF9AE}" pid="4" name="OECDDocumentValidationErrors">
    <vt:lpwstr>0</vt:lpwstr>
  </property>
  <property fmtid="{D5CDD505-2E9C-101B-9397-08002B2CF9AE}" pid="5" name="OECDDocumentValidationWarnings">
    <vt:lpwstr>1</vt:lpwstr>
  </property>
  <property fmtid="{D5CDD505-2E9C-101B-9397-08002B2CF9AE}" pid="6" name="OECDDocumentValidationWordCount">
    <vt:lpwstr>101598</vt:lpwstr>
  </property>
  <property fmtid="{D5CDD505-2E9C-101B-9397-08002B2CF9AE}" pid="7" name="OECDDocumentValidationdate">
    <vt:lpwstr>01/02/2019 15:34:20</vt:lpwstr>
  </property>
  <property fmtid="{D5CDD505-2E9C-101B-9397-08002B2CF9AE}" pid="8" name="OECDDocumentCote">
    <vt:lpwstr>FATF/PDG(2018)23/REV2</vt:lpwstr>
  </property>
  <property fmtid="{D5CDD505-2E9C-101B-9397-08002B2CF9AE}" pid="9" name="OECDDocumentDirectorate">
    <vt:lpwstr/>
  </property>
  <property fmtid="{D5CDD505-2E9C-101B-9397-08002B2CF9AE}" pid="10" name="OECDDocumentCommittee">
    <vt:lpwstr/>
  </property>
  <property fmtid="{D5CDD505-2E9C-101B-9397-08002B2CF9AE}" pid="11" name="OECDDocumentWorkingParty">
    <vt:lpwstr>Policy Development Group</vt:lpwstr>
  </property>
  <property fmtid="{D5CDD505-2E9C-101B-9397-08002B2CF9AE}" pid="12" name="OECDDocumentClassification">
    <vt:lpwstr>For Official Use</vt:lpwstr>
  </property>
  <property fmtid="{D5CDD505-2E9C-101B-9397-08002B2CF9AE}" pid="13" name="OECDDocumentDocumentAbstract">
    <vt:lpwstr>Issue: This paper contains the revised drafts of the risk-based approach Guidance for legal professionals, accountants and trust and company service providers (TCSP). _x000d_Action: The Guidance is for approval for public consultation._x000d__x000d_FATF-XXX_x000d_Please bring th</vt:lpwstr>
  </property>
  <property fmtid="{D5CDD505-2E9C-101B-9397-08002B2CF9AE}" pid="14" name="OECDDocumentContactInfo">
    <vt:lpwstr>Tom NEYLAN, Tel.: +(33-1) 45 24 98 53, Tom.NEYLAN@fatf-gafi.org_x000d_Ashish KUMAR, Tel.: +(33-1)  85 55 60 02, Ashish.KUMAR@fatf-gafi.org</vt:lpwstr>
  </property>
  <property fmtid="{D5CDD505-2E9C-101B-9397-08002B2CF9AE}" pid="15" name="OECDDocumentDocumentLanguage">
    <vt:lpwstr>English</vt:lpwstr>
  </property>
  <property fmtid="{D5CDD505-2E9C-101B-9397-08002B2CF9AE}" pid="16" name="OECDDocumentOriginalLanguage">
    <vt:lpwstr>English</vt:lpwstr>
  </property>
  <property fmtid="{D5CDD505-2E9C-101B-9397-08002B2CF9AE}" pid="17" name="OECDDocumentId">
    <vt:lpwstr>JTXp7EA3Wk2nQ3xg58Zb_A</vt:lpwstr>
  </property>
  <property fmtid="{D5CDD505-2E9C-101B-9397-08002B2CF9AE}" pid="18" name="ContentTypeId">
    <vt:lpwstr>0x0101008B4DD370EC31429186F3AD49F0D3098F00D44DBCB9EB4F45278CB5C9765BE5299500A4858B360C6A491AA753F8BCA47AA91000DF758F8F0D715C4CA37F4DE88FE9F129</vt:lpwstr>
  </property>
  <property fmtid="{D5CDD505-2E9C-101B-9397-08002B2CF9AE}" pid="19" name="OECDDocumentSubmissionDate">
    <vt:lpwstr>2019-02-01</vt:lpwstr>
  </property>
  <property fmtid="{D5CDD505-2E9C-101B-9397-08002B2CF9AE}" pid="20" name="OECDDocumentSubmissionAuthor">
    <vt:lpwstr>KUDELOVA - ROHART Marianna, DAF/FATF</vt:lpwstr>
  </property>
  <property fmtid="{D5CDD505-2E9C-101B-9397-08002B2CF9AE}" pid="21" name="OECDDocumentJobTicket">
    <vt:lpwstr>JT03442459</vt:lpwstr>
  </property>
  <property fmtid="{D5CDD505-2E9C-101B-9397-08002B2CF9AE}" pid="22" name="OECDDocumentHasBeenSubmitted">
    <vt:lpwstr>True</vt:lpwstr>
  </property>
  <property fmtid="{D5CDD505-2E9C-101B-9397-08002B2CF9AE}" pid="23" name="OECDDocumentPreviousJobTicket">
    <vt:lpwstr/>
  </property>
  <property fmtid="{D5CDD505-2E9C-101B-9397-08002B2CF9AE}" pid="24" name="OECDDocumentDateOfReplacedDocument">
    <vt:lpwstr/>
  </property>
  <property fmtid="{D5CDD505-2E9C-101B-9397-08002B2CF9AE}" pid="25" name="Session">
    <vt:lpwstr>PDG Session</vt:lpwstr>
  </property>
  <property fmtid="{D5CDD505-2E9C-101B-9397-08002B2CF9AE}" pid="26" name="Security0">
    <vt:lpwstr>For Official Use</vt:lpwstr>
  </property>
  <property fmtid="{D5CDD505-2E9C-101B-9397-08002B2CF9AE}" pid="27" name="Nb copies">
    <vt:lpwstr>N/A</vt:lpwstr>
  </property>
  <property fmtid="{D5CDD505-2E9C-101B-9397-08002B2CF9AE}" pid="28" name="Lookup Type of Activity">
    <vt:lpwstr>PDG</vt:lpwstr>
  </property>
  <property fmtid="{D5CDD505-2E9C-101B-9397-08002B2CF9AE}" pid="29" name="Title 2">
    <vt:lpwstr>RBA Guidance for lawyers, accountants and TCSP- Draft Guidance</vt:lpwstr>
  </property>
  <property fmtid="{D5CDD505-2E9C-101B-9397-08002B2CF9AE}" pid="30" name="Cote">
    <vt:lpwstr>FATF/PDG(2018)23</vt:lpwstr>
  </property>
  <property fmtid="{D5CDD505-2E9C-101B-9397-08002B2CF9AE}" pid="31" name="Meeting">
    <vt:lpwstr>73</vt:lpwstr>
  </property>
  <property fmtid="{D5CDD505-2E9C-101B-9397-08002B2CF9AE}" pid="32" name="Plenary">
    <vt:lpwstr>01 Draft (Administrators' area)</vt:lpwstr>
  </property>
  <property fmtid="{D5CDD505-2E9C-101B-9397-08002B2CF9AE}" pid="33" name="Submitted FATFnet">
    <vt:lpwstr>false</vt:lpwstr>
  </property>
  <property fmtid="{D5CDD505-2E9C-101B-9397-08002B2CF9AE}" pid="34" name="Distrib. to">
    <vt:lpwstr>All delegations</vt:lpwstr>
  </property>
  <property fmtid="{D5CDD505-2E9C-101B-9397-08002B2CF9AE}" pid="35" name="Contact">
    <vt:lpwstr>A. KUMAR</vt:lpwstr>
  </property>
  <property fmtid="{D5CDD505-2E9C-101B-9397-08002B2CF9AE}" pid="36" name="OECDLastTypoCheck">
    <vt:lpwstr>23/11/2018 12:42:29</vt:lpwstr>
  </property>
  <property fmtid="{D5CDD505-2E9C-101B-9397-08002B2CF9AE}" pid="37" name="IsPrintRequired">
    <vt:lpwstr>False</vt:lpwstr>
  </property>
  <property fmtid="{D5CDD505-2E9C-101B-9397-08002B2CF9AE}" pid="38" name="OECDHorizontalProjects">
    <vt:lpwstr/>
  </property>
  <property fmtid="{D5CDD505-2E9C-101B-9397-08002B2CF9AE}" pid="39" name="OECDProjectOwnerStructure">
    <vt:lpwstr>123;#DAF/FATF|2c63851d-6781-4cb0-9303-b931e9475314</vt:lpwstr>
  </property>
  <property fmtid="{D5CDD505-2E9C-101B-9397-08002B2CF9AE}" pid="40" name="k2806728bead46ffa233105bbad93c87">
    <vt:lpwstr/>
  </property>
  <property fmtid="{D5CDD505-2E9C-101B-9397-08002B2CF9AE}" pid="41" name="OECDTopic">
    <vt:lpwstr/>
  </property>
  <property fmtid="{D5CDD505-2E9C-101B-9397-08002B2CF9AE}" pid="42" name="OECDCommittee">
    <vt:lpwstr/>
  </property>
  <property fmtid="{D5CDD505-2E9C-101B-9397-08002B2CF9AE}" pid="43" name="OECDPWB">
    <vt:lpwstr/>
  </property>
  <property fmtid="{D5CDD505-2E9C-101B-9397-08002B2CF9AE}" pid="44" name="OECDKeywords">
    <vt:lpwstr>445;#RBA|a3cfcf26-ed2f-4c8e-b520-89edd31bff7f</vt:lpwstr>
  </property>
  <property fmtid="{D5CDD505-2E9C-101B-9397-08002B2CF9AE}" pid="45" name="OECDOrganisation">
    <vt:lpwstr/>
  </property>
  <property fmtid="{D5CDD505-2E9C-101B-9397-08002B2CF9AE}" pid="46" name="OECDCountry">
    <vt:lpwstr/>
  </property>
</Properties>
</file>